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24" w:rsidRPr="00277424" w:rsidRDefault="00934296" w:rsidP="00277424">
      <w:r w:rsidRPr="004546AD">
        <w:rPr>
          <w:b/>
          <w:u w:val="single"/>
        </w:rPr>
        <w:t xml:space="preserve">EXL technical meeting, </w:t>
      </w:r>
      <w:proofErr w:type="spellStart"/>
      <w:r w:rsidRPr="004546AD">
        <w:rPr>
          <w:b/>
          <w:u w:val="single"/>
        </w:rPr>
        <w:t>NuSTAR</w:t>
      </w:r>
      <w:proofErr w:type="spellEnd"/>
      <w:r w:rsidRPr="004546AD">
        <w:rPr>
          <w:b/>
          <w:u w:val="single"/>
        </w:rPr>
        <w:t xml:space="preserve"> week 2012</w:t>
      </w:r>
      <w:r w:rsidR="00930914">
        <w:rPr>
          <w:b/>
          <w:u w:val="single"/>
        </w:rPr>
        <w:t>, GSI</w:t>
      </w:r>
      <w:r w:rsidR="00277424" w:rsidRPr="00277424">
        <w:t xml:space="preserve"> </w:t>
      </w:r>
      <w:r w:rsidR="00277424" w:rsidRPr="00277424">
        <w:tab/>
      </w:r>
      <w:r w:rsidR="00277424" w:rsidRPr="00277424">
        <w:tab/>
      </w:r>
      <w:r w:rsidR="00277424" w:rsidRPr="00277424">
        <w:tab/>
      </w:r>
      <w:r w:rsidR="00277424" w:rsidRPr="00277424">
        <w:tab/>
      </w:r>
      <w:r w:rsidR="00277424" w:rsidRPr="00277424">
        <w:tab/>
      </w:r>
      <w:r>
        <w:t>02-03</w:t>
      </w:r>
      <w:r w:rsidR="00277424" w:rsidRPr="00277424">
        <w:t>-201</w:t>
      </w:r>
      <w:r w:rsidR="00C11CAD">
        <w:t>2</w:t>
      </w:r>
    </w:p>
    <w:p w:rsidR="00CC2D98" w:rsidRDefault="00CC2D98">
      <w:pPr>
        <w:rPr>
          <w:lang w:val="nl-NL"/>
        </w:rPr>
      </w:pPr>
      <w:proofErr w:type="spellStart"/>
      <w:r w:rsidRPr="00CC2D98">
        <w:rPr>
          <w:b/>
          <w:lang w:val="nl-NL"/>
        </w:rPr>
        <w:t>Participants</w:t>
      </w:r>
      <w:proofErr w:type="spellEnd"/>
      <w:r>
        <w:rPr>
          <w:lang w:val="nl-NL"/>
        </w:rPr>
        <w:t>:</w:t>
      </w:r>
    </w:p>
    <w:p w:rsidR="00934296" w:rsidRDefault="00934296">
      <w:pPr>
        <w:rPr>
          <w:lang w:val="nl-NL"/>
        </w:rPr>
      </w:pPr>
      <w:r w:rsidRPr="00CC2D98">
        <w:rPr>
          <w:b/>
          <w:lang w:val="nl-NL"/>
        </w:rPr>
        <w:t>KVI</w:t>
      </w:r>
      <w:r w:rsidRPr="00934296">
        <w:rPr>
          <w:lang w:val="nl-NL"/>
        </w:rPr>
        <w:t xml:space="preserve">: M. Lindemulder, C. </w:t>
      </w:r>
      <w:proofErr w:type="spellStart"/>
      <w:r w:rsidRPr="00934296">
        <w:rPr>
          <w:lang w:val="nl-NL"/>
        </w:rPr>
        <w:t>Rigollet</w:t>
      </w:r>
      <w:proofErr w:type="spellEnd"/>
      <w:r w:rsidRPr="00934296">
        <w:rPr>
          <w:lang w:val="nl-NL"/>
        </w:rPr>
        <w:t xml:space="preserve">, P. Schakel, N. </w:t>
      </w:r>
      <w:proofErr w:type="spellStart"/>
      <w:r w:rsidRPr="00934296">
        <w:rPr>
          <w:lang w:val="nl-NL"/>
        </w:rPr>
        <w:t>Kalantar</w:t>
      </w:r>
      <w:proofErr w:type="spellEnd"/>
      <w:r>
        <w:rPr>
          <w:lang w:val="nl-NL"/>
        </w:rPr>
        <w:t xml:space="preserve">, A. </w:t>
      </w:r>
      <w:proofErr w:type="spellStart"/>
      <w:r>
        <w:rPr>
          <w:lang w:val="nl-NL"/>
        </w:rPr>
        <w:t>Najafi</w:t>
      </w:r>
      <w:proofErr w:type="spellEnd"/>
      <w:r>
        <w:rPr>
          <w:lang w:val="nl-NL"/>
        </w:rPr>
        <w:t xml:space="preserve">, S. </w:t>
      </w:r>
      <w:proofErr w:type="spellStart"/>
      <w:r>
        <w:rPr>
          <w:lang w:val="nl-NL"/>
        </w:rPr>
        <w:t>Bagchi</w:t>
      </w:r>
      <w:proofErr w:type="spellEnd"/>
      <w:r>
        <w:rPr>
          <w:lang w:val="nl-NL"/>
        </w:rPr>
        <w:t xml:space="preserve">, M.N. </w:t>
      </w:r>
      <w:proofErr w:type="spellStart"/>
      <w:r>
        <w:rPr>
          <w:lang w:val="nl-NL"/>
        </w:rPr>
        <w:t>Harakeh</w:t>
      </w:r>
      <w:proofErr w:type="spellEnd"/>
      <w:r>
        <w:rPr>
          <w:lang w:val="nl-NL"/>
        </w:rPr>
        <w:t xml:space="preserve">, </w:t>
      </w:r>
      <w:r w:rsidRPr="00934296">
        <w:rPr>
          <w:lang w:val="nl-NL"/>
        </w:rPr>
        <w:t xml:space="preserve">B. </w:t>
      </w:r>
      <w:proofErr w:type="spellStart"/>
      <w:r w:rsidRPr="00934296">
        <w:rPr>
          <w:lang w:val="nl-NL"/>
        </w:rPr>
        <w:t>Streicher</w:t>
      </w:r>
      <w:proofErr w:type="spellEnd"/>
    </w:p>
    <w:p w:rsidR="00934296" w:rsidRDefault="00934296">
      <w:pPr>
        <w:rPr>
          <w:lang w:val="nl-NL"/>
        </w:rPr>
      </w:pPr>
      <w:r w:rsidRPr="00CC2D98">
        <w:rPr>
          <w:b/>
          <w:lang w:val="nl-NL"/>
        </w:rPr>
        <w:t>GSI</w:t>
      </w:r>
      <w:r w:rsidRPr="00934296">
        <w:rPr>
          <w:lang w:val="nl-NL"/>
        </w:rPr>
        <w:t xml:space="preserve">: O. </w:t>
      </w:r>
      <w:proofErr w:type="spellStart"/>
      <w:r w:rsidRPr="00934296">
        <w:rPr>
          <w:lang w:val="nl-NL"/>
        </w:rPr>
        <w:t>Kiselev</w:t>
      </w:r>
      <w:proofErr w:type="spellEnd"/>
      <w:r w:rsidRPr="00934296">
        <w:rPr>
          <w:lang w:val="nl-NL"/>
        </w:rPr>
        <w:t xml:space="preserve">, P. </w:t>
      </w:r>
      <w:proofErr w:type="spellStart"/>
      <w:r w:rsidRPr="00934296">
        <w:rPr>
          <w:lang w:val="nl-NL"/>
        </w:rPr>
        <w:t>Egelhof</w:t>
      </w:r>
      <w:proofErr w:type="spellEnd"/>
      <w:r w:rsidRPr="00934296">
        <w:rPr>
          <w:lang w:val="nl-NL"/>
        </w:rPr>
        <w:t xml:space="preserve">, M. </w:t>
      </w:r>
      <w:proofErr w:type="spellStart"/>
      <w:r w:rsidRPr="00934296">
        <w:rPr>
          <w:lang w:val="nl-NL"/>
        </w:rPr>
        <w:t>Mutterer</w:t>
      </w:r>
      <w:proofErr w:type="spellEnd"/>
      <w:r w:rsidRPr="00934296">
        <w:rPr>
          <w:lang w:val="nl-NL"/>
        </w:rPr>
        <w:t xml:space="preserve">, K. </w:t>
      </w:r>
      <w:proofErr w:type="spellStart"/>
      <w:r w:rsidRPr="00934296">
        <w:rPr>
          <w:lang w:val="nl-NL"/>
        </w:rPr>
        <w:t>Yue</w:t>
      </w:r>
      <w:proofErr w:type="spellEnd"/>
      <w:r w:rsidRPr="00934296">
        <w:rPr>
          <w:lang w:val="nl-NL"/>
        </w:rPr>
        <w:t xml:space="preserve">, H. </w:t>
      </w:r>
      <w:proofErr w:type="spellStart"/>
      <w:r w:rsidRPr="00934296">
        <w:rPr>
          <w:lang w:val="nl-NL"/>
        </w:rPr>
        <w:t>Weick</w:t>
      </w:r>
      <w:proofErr w:type="spellEnd"/>
      <w:r w:rsidRPr="00934296">
        <w:rPr>
          <w:lang w:val="nl-NL"/>
        </w:rPr>
        <w:t xml:space="preserve">, C. </w:t>
      </w:r>
      <w:proofErr w:type="spellStart"/>
      <w:r w:rsidRPr="00934296">
        <w:rPr>
          <w:lang w:val="nl-NL"/>
        </w:rPr>
        <w:t>Scheidenberger</w:t>
      </w:r>
      <w:proofErr w:type="spellEnd"/>
      <w:r w:rsidRPr="00934296">
        <w:rPr>
          <w:lang w:val="nl-NL"/>
        </w:rPr>
        <w:t xml:space="preserve">, H. Simon, U. </w:t>
      </w:r>
      <w:proofErr w:type="spellStart"/>
      <w:r w:rsidRPr="00934296">
        <w:rPr>
          <w:lang w:val="nl-NL"/>
        </w:rPr>
        <w:t>Popp</w:t>
      </w:r>
      <w:proofErr w:type="spellEnd"/>
      <w:r w:rsidRPr="00934296">
        <w:rPr>
          <w:lang w:val="nl-NL"/>
        </w:rPr>
        <w:t xml:space="preserve">, Y. </w:t>
      </w:r>
      <w:proofErr w:type="spellStart"/>
      <w:r w:rsidRPr="00934296">
        <w:rPr>
          <w:lang w:val="nl-NL"/>
        </w:rPr>
        <w:t>Litvinov</w:t>
      </w:r>
      <w:proofErr w:type="spellEnd"/>
      <w:r w:rsidRPr="00934296">
        <w:rPr>
          <w:lang w:val="nl-NL"/>
        </w:rPr>
        <w:t xml:space="preserve">, T. </w:t>
      </w:r>
      <w:proofErr w:type="spellStart"/>
      <w:r w:rsidRPr="00934296">
        <w:rPr>
          <w:lang w:val="nl-NL"/>
        </w:rPr>
        <w:t>St</w:t>
      </w:r>
      <w:r w:rsidRPr="00934296">
        <w:rPr>
          <w:rFonts w:cstheme="minorHAnsi"/>
          <w:lang w:val="nl-NL"/>
        </w:rPr>
        <w:t>ö</w:t>
      </w:r>
      <w:r>
        <w:rPr>
          <w:rFonts w:cstheme="minorHAnsi"/>
          <w:lang w:val="nl-NL"/>
        </w:rPr>
        <w:t>h</w:t>
      </w:r>
      <w:r>
        <w:rPr>
          <w:lang w:val="nl-NL"/>
        </w:rPr>
        <w:t>lker</w:t>
      </w:r>
      <w:proofErr w:type="spellEnd"/>
      <w:r w:rsidR="004409E4">
        <w:rPr>
          <w:lang w:val="nl-NL"/>
        </w:rPr>
        <w:t xml:space="preserve">, C. </w:t>
      </w:r>
      <w:proofErr w:type="spellStart"/>
      <w:r w:rsidR="004409E4">
        <w:rPr>
          <w:lang w:val="nl-NL"/>
        </w:rPr>
        <w:t>Kozhuharov</w:t>
      </w:r>
      <w:proofErr w:type="spellEnd"/>
    </w:p>
    <w:p w:rsidR="004409E4" w:rsidRDefault="004409E4">
      <w:pPr>
        <w:rPr>
          <w:rFonts w:cstheme="minorHAnsi"/>
          <w:lang w:val="nl-NL"/>
        </w:rPr>
      </w:pPr>
      <w:r w:rsidRPr="00CC2D98">
        <w:rPr>
          <w:b/>
          <w:lang w:val="nl-NL"/>
        </w:rPr>
        <w:t>TUD</w:t>
      </w:r>
      <w:r w:rsidRPr="004409E4">
        <w:rPr>
          <w:lang w:val="nl-NL"/>
        </w:rPr>
        <w:t xml:space="preserve">: J.C. Zamora, M. </w:t>
      </w:r>
      <w:proofErr w:type="spellStart"/>
      <w:r w:rsidRPr="004409E4">
        <w:rPr>
          <w:lang w:val="nl-NL"/>
        </w:rPr>
        <w:t>von</w:t>
      </w:r>
      <w:proofErr w:type="spellEnd"/>
      <w:r w:rsidRPr="004409E4">
        <w:rPr>
          <w:lang w:val="nl-NL"/>
        </w:rPr>
        <w:t xml:space="preserve"> Schmid, T. </w:t>
      </w:r>
      <w:proofErr w:type="spellStart"/>
      <w:r w:rsidRPr="004409E4">
        <w:rPr>
          <w:lang w:val="nl-NL"/>
        </w:rPr>
        <w:t>Kr</w:t>
      </w:r>
      <w:r w:rsidRPr="00934296">
        <w:rPr>
          <w:rFonts w:cstheme="minorHAnsi"/>
          <w:lang w:val="nl-NL"/>
        </w:rPr>
        <w:t>ö</w:t>
      </w:r>
      <w:r>
        <w:rPr>
          <w:rFonts w:cstheme="minorHAnsi"/>
          <w:lang w:val="nl-NL"/>
        </w:rPr>
        <w:t>ll</w:t>
      </w:r>
      <w:proofErr w:type="spellEnd"/>
    </w:p>
    <w:p w:rsidR="004409E4" w:rsidRDefault="00CC2D98">
      <w:pPr>
        <w:rPr>
          <w:rFonts w:cstheme="minorHAnsi"/>
        </w:rPr>
      </w:pPr>
      <w:r w:rsidRPr="006C1947">
        <w:rPr>
          <w:rFonts w:cstheme="minorHAnsi"/>
          <w:b/>
        </w:rPr>
        <w:t xml:space="preserve">Uni. </w:t>
      </w:r>
      <w:r w:rsidR="004409E4" w:rsidRPr="006C1947">
        <w:rPr>
          <w:rFonts w:cstheme="minorHAnsi"/>
          <w:b/>
        </w:rPr>
        <w:t>Edinburgh</w:t>
      </w:r>
      <w:r w:rsidR="004409E4" w:rsidRPr="006C1947">
        <w:rPr>
          <w:rFonts w:cstheme="minorHAnsi"/>
        </w:rPr>
        <w:t>: P. Woods</w:t>
      </w:r>
    </w:p>
    <w:p w:rsidR="00E97906" w:rsidRPr="006C1947" w:rsidRDefault="00E97906">
      <w:pPr>
        <w:rPr>
          <w:rFonts w:cstheme="minorHAnsi"/>
        </w:rPr>
      </w:pPr>
      <w:r w:rsidRPr="00E97906">
        <w:rPr>
          <w:rFonts w:cstheme="minorHAnsi"/>
          <w:b/>
        </w:rPr>
        <w:t>PTI</w:t>
      </w:r>
      <w:r>
        <w:rPr>
          <w:rFonts w:cstheme="minorHAnsi"/>
        </w:rPr>
        <w:t xml:space="preserve">: V. </w:t>
      </w:r>
      <w:proofErr w:type="spellStart"/>
      <w:r>
        <w:rPr>
          <w:rFonts w:cstheme="minorHAnsi"/>
        </w:rPr>
        <w:t>Eremin</w:t>
      </w:r>
      <w:proofErr w:type="spellEnd"/>
    </w:p>
    <w:p w:rsidR="004409E4" w:rsidRPr="006C1947" w:rsidRDefault="004409E4">
      <w:pPr>
        <w:rPr>
          <w:rFonts w:cstheme="minorHAnsi"/>
        </w:rPr>
      </w:pPr>
      <w:r w:rsidRPr="006C1947">
        <w:rPr>
          <w:rFonts w:cstheme="minorHAnsi"/>
          <w:b/>
        </w:rPr>
        <w:t>Uni</w:t>
      </w:r>
      <w:r w:rsidR="00CC2D98" w:rsidRPr="006C1947">
        <w:rPr>
          <w:rFonts w:cstheme="minorHAnsi"/>
          <w:b/>
        </w:rPr>
        <w:t>.</w:t>
      </w:r>
      <w:r w:rsidRPr="006C1947">
        <w:rPr>
          <w:rFonts w:cstheme="minorHAnsi"/>
          <w:b/>
        </w:rPr>
        <w:t xml:space="preserve"> Frankfurt</w:t>
      </w:r>
      <w:r w:rsidRPr="006C1947">
        <w:rPr>
          <w:rFonts w:cstheme="minorHAnsi"/>
        </w:rPr>
        <w:t>: N. Petridis</w:t>
      </w:r>
    </w:p>
    <w:p w:rsidR="004409E4" w:rsidRPr="006C1947" w:rsidRDefault="004409E4">
      <w:pPr>
        <w:rPr>
          <w:rFonts w:cstheme="minorHAnsi"/>
        </w:rPr>
      </w:pPr>
      <w:r w:rsidRPr="006C1947">
        <w:rPr>
          <w:rFonts w:cstheme="minorHAnsi"/>
          <w:b/>
        </w:rPr>
        <w:t>Riken</w:t>
      </w:r>
      <w:r w:rsidR="00D65CB4">
        <w:rPr>
          <w:rFonts w:cstheme="minorHAnsi"/>
        </w:rPr>
        <w:t>: T. Yamaguc</w:t>
      </w:r>
      <w:bookmarkStart w:id="0" w:name="_GoBack"/>
      <w:bookmarkEnd w:id="0"/>
      <w:r w:rsidRPr="006C1947">
        <w:rPr>
          <w:rFonts w:cstheme="minorHAnsi"/>
        </w:rPr>
        <w:t>hi</w:t>
      </w:r>
    </w:p>
    <w:p w:rsidR="004409E4" w:rsidRPr="006C1947" w:rsidRDefault="004409E4">
      <w:r w:rsidRPr="006C1947">
        <w:rPr>
          <w:rFonts w:cstheme="minorHAnsi"/>
          <w:b/>
        </w:rPr>
        <w:t>FAIR</w:t>
      </w:r>
      <w:r w:rsidRPr="006C1947">
        <w:rPr>
          <w:rFonts w:cstheme="minorHAnsi"/>
        </w:rPr>
        <w:t xml:space="preserve">: V. </w:t>
      </w:r>
      <w:proofErr w:type="spellStart"/>
      <w:r w:rsidRPr="006C1947">
        <w:rPr>
          <w:rFonts w:cstheme="minorHAnsi"/>
        </w:rPr>
        <w:t>Varentsov</w:t>
      </w:r>
      <w:proofErr w:type="spellEnd"/>
    </w:p>
    <w:p w:rsidR="00934296" w:rsidRDefault="004659AB">
      <w:r w:rsidRPr="004659AB">
        <w:t>Th</w:t>
      </w:r>
      <w:r>
        <w:t>e meeting</w:t>
      </w:r>
      <w:r w:rsidR="00345876">
        <w:t xml:space="preserve">, chaired by P. </w:t>
      </w:r>
      <w:proofErr w:type="spellStart"/>
      <w:r w:rsidR="00345876">
        <w:t>Egelhof</w:t>
      </w:r>
      <w:proofErr w:type="spellEnd"/>
      <w:proofErr w:type="gramStart"/>
      <w:r w:rsidR="00345876">
        <w:t xml:space="preserve">, </w:t>
      </w:r>
      <w:r>
        <w:t xml:space="preserve"> started</w:t>
      </w:r>
      <w:proofErr w:type="gramEnd"/>
      <w:r>
        <w:t xml:space="preserve"> at 14:00 and e</w:t>
      </w:r>
      <w:r w:rsidRPr="004659AB">
        <w:t>nded</w:t>
      </w:r>
      <w:r w:rsidR="00345876">
        <w:t xml:space="preserve"> at 18:30</w:t>
      </w:r>
      <w:r>
        <w:t>.</w:t>
      </w:r>
    </w:p>
    <w:p w:rsidR="008A23CA" w:rsidRDefault="008A23CA">
      <w:r>
        <w:t xml:space="preserve">The following </w:t>
      </w:r>
      <w:r w:rsidR="00930914">
        <w:t>items</w:t>
      </w:r>
      <w:r>
        <w:t xml:space="preserve"> refer to the list of topics for the preparation of the EXL experiments, this document can be found in </w:t>
      </w:r>
      <w:r w:rsidR="007400ED">
        <w:t>A</w:t>
      </w:r>
      <w:r>
        <w:t xml:space="preserve">nnex </w:t>
      </w:r>
      <w:r w:rsidR="0040345B">
        <w:t xml:space="preserve">1 </w:t>
      </w:r>
      <w:r>
        <w:t>of the minutes.  Due to a lack of time, not all items were discussed, only the most pressing ones.</w:t>
      </w:r>
    </w:p>
    <w:p w:rsidR="008A23CA" w:rsidRDefault="00DD30D5" w:rsidP="008A23CA">
      <w:pPr>
        <w:pStyle w:val="ListParagraph"/>
        <w:numPr>
          <w:ilvl w:val="0"/>
          <w:numId w:val="5"/>
        </w:numPr>
      </w:pPr>
      <w:r w:rsidRPr="00DD30D5">
        <w:rPr>
          <w:u w:val="single"/>
        </w:rPr>
        <w:t>Beam schedule</w:t>
      </w:r>
      <w:r w:rsidR="008A23CA">
        <w:t>:</w:t>
      </w:r>
      <w:r>
        <w:t xml:space="preserve"> as was discussed with the beam coordinator, the schedule </w:t>
      </w:r>
      <w:r w:rsidR="00423BE2">
        <w:t>could</w:t>
      </w:r>
      <w:r>
        <w:t xml:space="preserve"> be as follows</w:t>
      </w:r>
      <w:r w:rsidR="00423BE2">
        <w:t xml:space="preserve"> (to be confirmed)</w:t>
      </w:r>
      <w:r>
        <w:t xml:space="preserve">: week 42: </w:t>
      </w:r>
      <w:r w:rsidRPr="00DD30D5">
        <w:rPr>
          <w:vertAlign w:val="superscript"/>
        </w:rPr>
        <w:t>58</w:t>
      </w:r>
      <w:r>
        <w:t>Ni beam</w:t>
      </w:r>
    </w:p>
    <w:p w:rsidR="00DD30D5" w:rsidRDefault="00DD30D5" w:rsidP="00DD30D5">
      <w:pPr>
        <w:pStyle w:val="ListParagraph"/>
        <w:ind w:left="360"/>
      </w:pPr>
      <w:proofErr w:type="gramStart"/>
      <w:r>
        <w:t>week</w:t>
      </w:r>
      <w:proofErr w:type="gramEnd"/>
      <w:r>
        <w:t xml:space="preserve"> 43: </w:t>
      </w:r>
      <w:r w:rsidRPr="00DD30D5">
        <w:rPr>
          <w:vertAlign w:val="superscript"/>
        </w:rPr>
        <w:t>20</w:t>
      </w:r>
      <w:r>
        <w:t>Ne</w:t>
      </w:r>
    </w:p>
    <w:p w:rsidR="00DD30D5" w:rsidRDefault="00DD30D5" w:rsidP="00DD30D5">
      <w:pPr>
        <w:pStyle w:val="ListParagraph"/>
        <w:ind w:left="360"/>
      </w:pPr>
      <w:proofErr w:type="gramStart"/>
      <w:r>
        <w:t>week</w:t>
      </w:r>
      <w:proofErr w:type="gramEnd"/>
      <w:r>
        <w:t xml:space="preserve"> 44: </w:t>
      </w:r>
      <w:r w:rsidRPr="00DD30D5">
        <w:rPr>
          <w:vertAlign w:val="superscript"/>
        </w:rPr>
        <w:t>56</w:t>
      </w:r>
      <w:r>
        <w:t>Ni</w:t>
      </w:r>
    </w:p>
    <w:p w:rsidR="00DD30D5" w:rsidRDefault="00DD30D5" w:rsidP="00890DE0">
      <w:r>
        <w:t>Testing of the forward detector (pin diodes</w:t>
      </w:r>
      <w:r w:rsidR="00345876">
        <w:t xml:space="preserve"> in </w:t>
      </w:r>
      <w:proofErr w:type="gramStart"/>
      <w:r w:rsidR="00345876">
        <w:t xml:space="preserve">UHV </w:t>
      </w:r>
      <w:r>
        <w:t>)</w:t>
      </w:r>
      <w:proofErr w:type="gramEnd"/>
      <w:r>
        <w:t xml:space="preserve"> could be possible in week 20 (at night) with a Ti beam (400 MeV/u). </w:t>
      </w:r>
    </w:p>
    <w:p w:rsidR="00DD30D5" w:rsidRDefault="00DD30D5" w:rsidP="00890DE0">
      <w:r>
        <w:t>We would like to mount the EXL chamber in the ring in week 36</w:t>
      </w:r>
      <w:r w:rsidR="00423BE2">
        <w:t xml:space="preserve"> or week 37 at the latest</w:t>
      </w:r>
      <w:r>
        <w:t xml:space="preserve">. We shall keep in touch with the Atomic Physics group for an efficient operation. </w:t>
      </w:r>
    </w:p>
    <w:p w:rsidR="00930914" w:rsidRDefault="00930914" w:rsidP="00DD30D5">
      <w:pPr>
        <w:pStyle w:val="ListParagraph"/>
        <w:ind w:left="360"/>
      </w:pPr>
    </w:p>
    <w:p w:rsidR="00DD30D5" w:rsidRDefault="00DD30D5" w:rsidP="00DD30D5">
      <w:pPr>
        <w:pStyle w:val="ListParagraph"/>
        <w:numPr>
          <w:ilvl w:val="0"/>
          <w:numId w:val="5"/>
        </w:numPr>
      </w:pPr>
      <w:r w:rsidRPr="00DD30D5">
        <w:rPr>
          <w:u w:val="single"/>
        </w:rPr>
        <w:t>Target</w:t>
      </w:r>
      <w:r>
        <w:t xml:space="preserve">: </w:t>
      </w:r>
      <w:r w:rsidR="00423BE2">
        <w:t>The collaboration needs to buy the amount of H and He gases needed for the experiments.</w:t>
      </w:r>
    </w:p>
    <w:p w:rsidR="00423BE2" w:rsidRPr="004E5626" w:rsidRDefault="00423BE2" w:rsidP="00423BE2">
      <w:pPr>
        <w:pStyle w:val="ListParagraph"/>
        <w:ind w:left="360"/>
      </w:pPr>
    </w:p>
    <w:p w:rsidR="004E5626" w:rsidRDefault="004E5626" w:rsidP="00CD70A9">
      <w:pPr>
        <w:pStyle w:val="ListParagraph"/>
        <w:ind w:left="0"/>
      </w:pPr>
      <w:r w:rsidRPr="004E5626">
        <w:t>Gas jet</w:t>
      </w:r>
      <w:r>
        <w:t xml:space="preserve"> – Hydrogen 10</w:t>
      </w:r>
      <w:r w:rsidRPr="004E5626">
        <w:rPr>
          <w:vertAlign w:val="superscript"/>
        </w:rPr>
        <w:t>13</w:t>
      </w:r>
      <w:r>
        <w:t xml:space="preserve"> cm</w:t>
      </w:r>
      <w:r w:rsidRPr="004E5626">
        <w:rPr>
          <w:vertAlign w:val="superscript"/>
        </w:rPr>
        <w:t>-2</w:t>
      </w:r>
      <w:r>
        <w:t>, diameter: 5 mm</w:t>
      </w:r>
    </w:p>
    <w:p w:rsidR="004E5626" w:rsidRDefault="00CD70A9" w:rsidP="004E5626">
      <w:pPr>
        <w:pStyle w:val="ListParagraph"/>
        <w:ind w:left="360"/>
      </w:pPr>
      <w:r>
        <w:t xml:space="preserve">         </w:t>
      </w:r>
      <w:r w:rsidR="004E5626">
        <w:t>Helium 10</w:t>
      </w:r>
      <w:r w:rsidR="004E5626" w:rsidRPr="004E5626">
        <w:rPr>
          <w:vertAlign w:val="superscript"/>
        </w:rPr>
        <w:t>12</w:t>
      </w:r>
      <w:r w:rsidR="004E5626">
        <w:t xml:space="preserve"> cm</w:t>
      </w:r>
      <w:r w:rsidR="004E5626" w:rsidRPr="004E5626">
        <w:rPr>
          <w:vertAlign w:val="superscript"/>
        </w:rPr>
        <w:t>-2</w:t>
      </w:r>
      <w:r w:rsidR="004E5626">
        <w:t>, diameter: 5 mm</w:t>
      </w:r>
    </w:p>
    <w:p w:rsidR="004E5626" w:rsidRDefault="004E5626" w:rsidP="00890DE0">
      <w:r>
        <w:t>The operation of the droplet target is not suitable at this stage.</w:t>
      </w:r>
    </w:p>
    <w:p w:rsidR="004E5626" w:rsidRDefault="004E5626" w:rsidP="00890DE0">
      <w:r>
        <w:t xml:space="preserve">The change from </w:t>
      </w:r>
      <w:proofErr w:type="gramStart"/>
      <w:r>
        <w:t>He</w:t>
      </w:r>
      <w:proofErr w:type="gramEnd"/>
      <w:r>
        <w:t xml:space="preserve"> to H is faster than the other way around because the temperature of He is lower than for H. The change of target takes a few hours.</w:t>
      </w:r>
    </w:p>
    <w:p w:rsidR="00890DE0" w:rsidRDefault="00DD19AF" w:rsidP="00890DE0">
      <w:r>
        <w:lastRenderedPageBreak/>
        <w:t xml:space="preserve">The aperture placed at about 1 cm of the target should not pose a problem. If the slit were to cut the target, it would take a few minutes to restart. </w:t>
      </w:r>
    </w:p>
    <w:p w:rsidR="00DD19AF" w:rsidRDefault="00DD19AF" w:rsidP="00890DE0">
      <w:r>
        <w:t>U. Popp is responsible for connecting the target to the chamber.</w:t>
      </w:r>
    </w:p>
    <w:p w:rsidR="00DD19AF" w:rsidRDefault="00DD19AF" w:rsidP="004E5626">
      <w:pPr>
        <w:pStyle w:val="ListParagraph"/>
        <w:ind w:left="360"/>
      </w:pPr>
    </w:p>
    <w:p w:rsidR="00DD19AF" w:rsidRDefault="004D0F44" w:rsidP="00D63CC1">
      <w:pPr>
        <w:pStyle w:val="ListParagraph"/>
        <w:numPr>
          <w:ilvl w:val="0"/>
          <w:numId w:val="5"/>
        </w:numPr>
      </w:pPr>
      <w:r>
        <w:rPr>
          <w:u w:val="single"/>
        </w:rPr>
        <w:t>UNILAC/</w:t>
      </w:r>
      <w:r w:rsidR="00DD19AF" w:rsidRPr="00DD19AF">
        <w:rPr>
          <w:u w:val="single"/>
        </w:rPr>
        <w:t>FSR</w:t>
      </w:r>
      <w:r w:rsidR="00DD19AF">
        <w:t xml:space="preserve">: </w:t>
      </w:r>
      <w:r>
        <w:t>We can expect 5 10</w:t>
      </w:r>
      <w:r w:rsidRPr="004D0F44">
        <w:rPr>
          <w:vertAlign w:val="superscript"/>
        </w:rPr>
        <w:t>9</w:t>
      </w:r>
      <w:r>
        <w:t xml:space="preserve"> </w:t>
      </w:r>
      <w:r w:rsidRPr="004D0F44">
        <w:rPr>
          <w:vertAlign w:val="superscript"/>
        </w:rPr>
        <w:t>58</w:t>
      </w:r>
      <w:r>
        <w:t xml:space="preserve">Ni per spill; with a 42 </w:t>
      </w:r>
      <w:proofErr w:type="spellStart"/>
      <w:r>
        <w:t>mb</w:t>
      </w:r>
      <w:proofErr w:type="spellEnd"/>
      <w:r>
        <w:t xml:space="preserve"> cro</w:t>
      </w:r>
      <w:r w:rsidR="00890DE0">
        <w:t xml:space="preserve">ss section on the </w:t>
      </w:r>
      <w:proofErr w:type="gramStart"/>
      <w:r w:rsidR="00890DE0">
        <w:t>Be</w:t>
      </w:r>
      <w:proofErr w:type="gramEnd"/>
      <w:r w:rsidR="00890DE0">
        <w:t xml:space="preserve"> target, we </w:t>
      </w:r>
      <w:r>
        <w:t>would get 3.2 10</w:t>
      </w:r>
      <w:r w:rsidRPr="004D0F44">
        <w:rPr>
          <w:vertAlign w:val="superscript"/>
        </w:rPr>
        <w:t>5</w:t>
      </w:r>
      <w:r>
        <w:t xml:space="preserve"> </w:t>
      </w:r>
      <w:r w:rsidRPr="004D0F44">
        <w:rPr>
          <w:vertAlign w:val="superscript"/>
        </w:rPr>
        <w:t>56</w:t>
      </w:r>
      <w:r>
        <w:t>Ni per injection in the ESR.</w:t>
      </w:r>
      <w:r w:rsidR="006C1947">
        <w:t xml:space="preserve"> With </w:t>
      </w:r>
      <w:proofErr w:type="gramStart"/>
      <w:r w:rsidR="006C1947">
        <w:t>a</w:t>
      </w:r>
      <w:proofErr w:type="gramEnd"/>
      <w:r w:rsidR="006C1947">
        <w:t xml:space="preserve"> H target (10</w:t>
      </w:r>
      <w:r w:rsidR="006C1947" w:rsidRPr="006C1947">
        <w:rPr>
          <w:vertAlign w:val="superscript"/>
        </w:rPr>
        <w:t>13</w:t>
      </w:r>
      <w:r w:rsidR="006C1947">
        <w:t xml:space="preserve"> cm</w:t>
      </w:r>
      <w:r w:rsidR="006C1947" w:rsidRPr="006C1947">
        <w:rPr>
          <w:vertAlign w:val="superscript"/>
        </w:rPr>
        <w:t>-2</w:t>
      </w:r>
      <w:r w:rsidR="006C1947">
        <w:t>) and 2 MHz recirculation, the luminosity would be 6 10</w:t>
      </w:r>
      <w:r w:rsidR="006C1947" w:rsidRPr="006C1947">
        <w:rPr>
          <w:vertAlign w:val="superscript"/>
        </w:rPr>
        <w:t>24</w:t>
      </w:r>
      <w:r w:rsidR="006C1947">
        <w:t xml:space="preserve"> cm</w:t>
      </w:r>
      <w:r w:rsidR="006C1947" w:rsidRPr="006C1947">
        <w:rPr>
          <w:vertAlign w:val="superscript"/>
        </w:rPr>
        <w:t>-2</w:t>
      </w:r>
      <w:r w:rsidR="006C1947">
        <w:t xml:space="preserve"> s</w:t>
      </w:r>
      <w:r w:rsidR="006C1947" w:rsidRPr="006C1947">
        <w:rPr>
          <w:vertAlign w:val="superscript"/>
        </w:rPr>
        <w:t>-1</w:t>
      </w:r>
      <w:r w:rsidR="006C1947">
        <w:t>. This does not include stacking!</w:t>
      </w:r>
    </w:p>
    <w:p w:rsidR="006C1947" w:rsidRDefault="006C1947" w:rsidP="00890DE0">
      <w:r>
        <w:t xml:space="preserve">Stacking was performed with a </w:t>
      </w:r>
      <w:r w:rsidRPr="006C1947">
        <w:rPr>
          <w:vertAlign w:val="superscript"/>
        </w:rPr>
        <w:t>20</w:t>
      </w:r>
      <w:r>
        <w:t>Ne beam and was successful, although this is not a trivial operation. The stacking with a bunched beam should be discussed with the ESR group.</w:t>
      </w:r>
    </w:p>
    <w:p w:rsidR="006C1947" w:rsidRDefault="006C1947" w:rsidP="00890DE0">
      <w:r>
        <w:t xml:space="preserve">Regarding the change of beam from one week to another, this should pose no problem as both </w:t>
      </w:r>
      <w:r w:rsidRPr="006C1947">
        <w:rPr>
          <w:vertAlign w:val="superscript"/>
        </w:rPr>
        <w:t>58</w:t>
      </w:r>
      <w:r>
        <w:t xml:space="preserve">Ni and </w:t>
      </w:r>
      <w:r w:rsidRPr="006C1947">
        <w:rPr>
          <w:vertAlign w:val="superscript"/>
        </w:rPr>
        <w:t>20</w:t>
      </w:r>
      <w:r>
        <w:t xml:space="preserve">Ne are stable and are coming from the UNILAC. Only for </w:t>
      </w:r>
      <w:r w:rsidRPr="006C1947">
        <w:rPr>
          <w:vertAlign w:val="superscript"/>
        </w:rPr>
        <w:t>56</w:t>
      </w:r>
      <w:r>
        <w:t>Ni do we need the FRS.</w:t>
      </w:r>
    </w:p>
    <w:p w:rsidR="00C71E4C" w:rsidRDefault="00C71E4C" w:rsidP="00890DE0">
      <w:r>
        <w:t xml:space="preserve">The contamination of </w:t>
      </w:r>
      <w:r w:rsidRPr="00C71E4C">
        <w:rPr>
          <w:vertAlign w:val="superscript"/>
        </w:rPr>
        <w:t>56</w:t>
      </w:r>
      <w:r>
        <w:t>Ni by Cu and Co should be very small and not a problem for the experiment.</w:t>
      </w:r>
    </w:p>
    <w:p w:rsidR="00C71E4C" w:rsidRDefault="00C71E4C" w:rsidP="00C71E4C">
      <w:r>
        <w:t xml:space="preserve">11. </w:t>
      </w:r>
      <w:r w:rsidRPr="00C71E4C">
        <w:rPr>
          <w:u w:val="single"/>
        </w:rPr>
        <w:t xml:space="preserve">Equipment </w:t>
      </w:r>
      <w:r w:rsidRPr="00C71E4C">
        <w:rPr>
          <w:u w:val="single"/>
          <w:vertAlign w:val="superscript"/>
        </w:rPr>
        <w:t>20</w:t>
      </w:r>
      <w:r w:rsidRPr="00C71E4C">
        <w:rPr>
          <w:u w:val="single"/>
        </w:rPr>
        <w:t>Ne experiment</w:t>
      </w:r>
      <w:r>
        <w:t xml:space="preserve">: The pocket at 50 cm from the interaction point and on the beam side of the chamber will be used in coincidence with the forward detector in UHV for the </w:t>
      </w:r>
      <w:r w:rsidRPr="00C71E4C">
        <w:rPr>
          <w:vertAlign w:val="superscript"/>
        </w:rPr>
        <w:t>20</w:t>
      </w:r>
      <w:r>
        <w:t xml:space="preserve">Ne experiment. Two DSSDs will be placed in the pocket for </w:t>
      </w:r>
      <w:r w:rsidRPr="00C71E4C">
        <w:rPr>
          <w:rFonts w:ascii="Symbol" w:hAnsi="Symbol"/>
        </w:rPr>
        <w:t></w:t>
      </w:r>
      <w:r>
        <w:t xml:space="preserve">E-E </w:t>
      </w:r>
      <w:proofErr w:type="gramStart"/>
      <w:r>
        <w:t>measurements</w:t>
      </w:r>
      <w:r w:rsidR="00080224">
        <w:t>,</w:t>
      </w:r>
      <w:proofErr w:type="gramEnd"/>
      <w:r w:rsidR="00080224">
        <w:t xml:space="preserve"> Edinburgh provides their own detectors and electronics</w:t>
      </w:r>
      <w:r>
        <w:t>.</w:t>
      </w:r>
      <w:r w:rsidR="00080224">
        <w:t xml:space="preserve"> For this experiment, a separate DAQ will be used.</w:t>
      </w:r>
    </w:p>
    <w:p w:rsidR="00F976C5" w:rsidRDefault="00F976C5" w:rsidP="00C71E4C">
      <w:r>
        <w:t xml:space="preserve">13. to 16. </w:t>
      </w:r>
      <w:r w:rsidRPr="00F976C5">
        <w:rPr>
          <w:u w:val="single"/>
        </w:rPr>
        <w:t>Detector pockets and infrastructure</w:t>
      </w:r>
      <w:r>
        <w:t xml:space="preserve">: </w:t>
      </w:r>
    </w:p>
    <w:p w:rsidR="00783D53" w:rsidRDefault="00783D53" w:rsidP="007C1282">
      <w:r>
        <w:t xml:space="preserve">Cooling: </w:t>
      </w:r>
      <w:r w:rsidR="00921190">
        <w:t>The closing of the 90</w:t>
      </w:r>
      <w:r w:rsidR="00921190">
        <w:rPr>
          <w:rFonts w:cstheme="minorHAnsi"/>
        </w:rPr>
        <w:t>°</w:t>
      </w:r>
      <w:r w:rsidR="00921190">
        <w:t xml:space="preserve"> big pocket may prove difficult when using ‘stiff’ pipes for the cooling. One solution co</w:t>
      </w:r>
      <w:r w:rsidR="00D63CC1">
        <w:t xml:space="preserve">uld be to have a </w:t>
      </w:r>
      <w:proofErr w:type="spellStart"/>
      <w:r w:rsidR="00D63CC1">
        <w:t>bellow</w:t>
      </w:r>
      <w:proofErr w:type="spellEnd"/>
      <w:r w:rsidR="00D63CC1">
        <w:t xml:space="preserve">-type device, which can be compressed to close the flange without putting stress on the Cu pipes. </w:t>
      </w:r>
      <w:r w:rsidR="009E1BAC">
        <w:t xml:space="preserve">A second option could be to use stainless steel ‘flexible’ pipes to connect the Cu tubes to the </w:t>
      </w:r>
      <w:proofErr w:type="spellStart"/>
      <w:r w:rsidR="009E1BAC">
        <w:t>feedthroughs</w:t>
      </w:r>
      <w:proofErr w:type="spellEnd"/>
      <w:r w:rsidR="0040345B">
        <w:t xml:space="preserve"> (see Annex 2)</w:t>
      </w:r>
      <w:r w:rsidR="009E1BAC">
        <w:t>.</w:t>
      </w:r>
    </w:p>
    <w:p w:rsidR="007C1282" w:rsidRDefault="007C1282" w:rsidP="00C71E4C">
      <w:r>
        <w:t xml:space="preserve">ASICs: </w:t>
      </w:r>
      <w:r w:rsidRPr="007C1282">
        <w:rPr>
          <w:b/>
        </w:rPr>
        <w:t>it has been decided to use the ASICs outside the pocket for the experiments</w:t>
      </w:r>
      <w:r w:rsidR="0040345B">
        <w:t>. We will also have a</w:t>
      </w:r>
      <w:r>
        <w:t xml:space="preserve"> backup system in case of problems with the ASICs (</w:t>
      </w:r>
      <w:proofErr w:type="spellStart"/>
      <w:r>
        <w:t>Mesytek</w:t>
      </w:r>
      <w:proofErr w:type="spellEnd"/>
      <w:r>
        <w:t xml:space="preserve"> electronics).</w:t>
      </w:r>
    </w:p>
    <w:p w:rsidR="008369E5" w:rsidRDefault="008369E5" w:rsidP="00C71E4C">
      <w:r>
        <w:t xml:space="preserve">M. </w:t>
      </w:r>
      <w:proofErr w:type="spellStart"/>
      <w:r>
        <w:t>Lindemulder</w:t>
      </w:r>
      <w:proofErr w:type="spellEnd"/>
      <w:r>
        <w:t xml:space="preserve"> will design a holding mechanism for holding the ASICs outside of the pocket.</w:t>
      </w:r>
    </w:p>
    <w:p w:rsidR="008369E5" w:rsidRDefault="008369E5" w:rsidP="00C71E4C">
      <w:r>
        <w:t>The lower threshold of the ASICs should be measured.</w:t>
      </w:r>
    </w:p>
    <w:p w:rsidR="0040345B" w:rsidRDefault="0040345B" w:rsidP="00C71E4C">
      <w:r>
        <w:t xml:space="preserve">Connectors, cabling and </w:t>
      </w:r>
      <w:proofErr w:type="spellStart"/>
      <w:r>
        <w:t>feedthroughs</w:t>
      </w:r>
      <w:proofErr w:type="spellEnd"/>
      <w:r>
        <w:t xml:space="preserve"> </w:t>
      </w:r>
      <w:r w:rsidR="00890DE0">
        <w:t xml:space="preserve">for the DSSDs </w:t>
      </w:r>
      <w:r>
        <w:t>have to be ordered</w:t>
      </w:r>
      <w:r w:rsidR="00890DE0">
        <w:t xml:space="preserve"> (see Annex 3), after some tests such as outgassing and spring pinning of t</w:t>
      </w:r>
      <w:r w:rsidR="002B323D">
        <w:t>he cables. GSI will order the e</w:t>
      </w:r>
      <w:r w:rsidR="00890DE0">
        <w:t>quipment.</w:t>
      </w:r>
    </w:p>
    <w:p w:rsidR="00890DE0" w:rsidRDefault="00890DE0" w:rsidP="00C71E4C">
      <w:r>
        <w:t xml:space="preserve">The vacuum system will be separated from the flanges containing </w:t>
      </w:r>
      <w:proofErr w:type="spellStart"/>
      <w:r>
        <w:t>feedthroughs</w:t>
      </w:r>
      <w:proofErr w:type="spellEnd"/>
      <w:r>
        <w:t xml:space="preserve"> to reduce the noise background and we will keep some blind flanges in case we need to add more </w:t>
      </w:r>
      <w:proofErr w:type="spellStart"/>
      <w:r>
        <w:t>feedthroughs</w:t>
      </w:r>
      <w:proofErr w:type="spellEnd"/>
      <w:r>
        <w:t xml:space="preserve">. M. </w:t>
      </w:r>
      <w:proofErr w:type="spellStart"/>
      <w:r>
        <w:t>Lindemulder</w:t>
      </w:r>
      <w:proofErr w:type="spellEnd"/>
      <w:r>
        <w:t xml:space="preserve"> will update the technical drawings.</w:t>
      </w:r>
    </w:p>
    <w:p w:rsidR="00890DE0" w:rsidRDefault="008369E5" w:rsidP="00C71E4C">
      <w:r w:rsidRPr="008369E5">
        <w:rPr>
          <w:b/>
        </w:rPr>
        <w:t>A copy of the DSSD head will be manufactured for the second pocket</w:t>
      </w:r>
      <w:r>
        <w:t xml:space="preserve"> (covering 26.7</w:t>
      </w:r>
      <w:r>
        <w:rPr>
          <w:rFonts w:cstheme="minorHAnsi"/>
        </w:rPr>
        <w:t>°</w:t>
      </w:r>
      <w:r>
        <w:t xml:space="preserve"> to 37.5</w:t>
      </w:r>
      <w:r>
        <w:rPr>
          <w:rFonts w:cstheme="minorHAnsi"/>
        </w:rPr>
        <w:t>°</w:t>
      </w:r>
      <w:r w:rsidR="00345876">
        <w:rPr>
          <w:rFonts w:cstheme="minorHAnsi"/>
        </w:rPr>
        <w:t xml:space="preserve"> in the LAB frame</w:t>
      </w:r>
      <w:r>
        <w:rPr>
          <w:rFonts w:cstheme="minorHAnsi"/>
        </w:rPr>
        <w:t>).</w:t>
      </w:r>
    </w:p>
    <w:p w:rsidR="00890DE0" w:rsidRDefault="007400ED" w:rsidP="00C71E4C">
      <w:r>
        <w:t xml:space="preserve">Thermal tests of the EXL chamber: H. </w:t>
      </w:r>
      <w:proofErr w:type="spellStart"/>
      <w:r>
        <w:t>Timersma</w:t>
      </w:r>
      <w:proofErr w:type="spellEnd"/>
      <w:r>
        <w:t xml:space="preserve"> (KVI) will go</w:t>
      </w:r>
      <w:r w:rsidR="00345876">
        <w:t xml:space="preserve"> to GSI (probably </w:t>
      </w:r>
      <w:r>
        <w:t>in week 11</w:t>
      </w:r>
      <w:r w:rsidR="00345876">
        <w:t>)</w:t>
      </w:r>
      <w:r>
        <w:t xml:space="preserve"> to prepare the chamber and vacuum equipment before the baking.</w:t>
      </w:r>
    </w:p>
    <w:p w:rsidR="007400ED" w:rsidRDefault="007400ED" w:rsidP="00C71E4C">
      <w:r>
        <w:lastRenderedPageBreak/>
        <w:t xml:space="preserve">10. </w:t>
      </w:r>
      <w:r w:rsidRPr="007400ED">
        <w:rPr>
          <w:u w:val="single"/>
        </w:rPr>
        <w:t>Aperture</w:t>
      </w:r>
      <w:r>
        <w:t xml:space="preserve">: the distance of the aperture when in an out-position is 6 cm and largely sufficient not to perturb the beam tuning or the target. Several designs are being considered (M. von </w:t>
      </w:r>
      <w:proofErr w:type="spellStart"/>
      <w:r>
        <w:t>Schmid</w:t>
      </w:r>
      <w:proofErr w:type="spellEnd"/>
      <w:r>
        <w:t xml:space="preserve">, M. </w:t>
      </w:r>
      <w:proofErr w:type="spellStart"/>
      <w:r>
        <w:t>Lindemulder</w:t>
      </w:r>
      <w:proofErr w:type="spellEnd"/>
      <w:r>
        <w:t xml:space="preserve"> and O. </w:t>
      </w:r>
      <w:proofErr w:type="spellStart"/>
      <w:r>
        <w:t>Kiselev</w:t>
      </w:r>
      <w:proofErr w:type="spellEnd"/>
      <w:r>
        <w:t xml:space="preserve">). </w:t>
      </w:r>
    </w:p>
    <w:p w:rsidR="007400ED" w:rsidRDefault="007400ED" w:rsidP="00C71E4C">
      <w:r>
        <w:t xml:space="preserve">6. </w:t>
      </w:r>
      <w:r w:rsidRPr="007400ED">
        <w:rPr>
          <w:u w:val="single"/>
        </w:rPr>
        <w:t>Vacuum system for big pocket</w:t>
      </w:r>
      <w:r>
        <w:t xml:space="preserve">: We wish to have a bypass with a valve monitoring automatically the pressure difference between the ring and pocket vacuums. The final agreement should be given by the ESR and Vacuum groups. See Annex </w:t>
      </w:r>
      <w:r w:rsidR="00B4012C">
        <w:t>4</w:t>
      </w:r>
      <w:r>
        <w:t>.</w:t>
      </w:r>
    </w:p>
    <w:p w:rsidR="007400ED" w:rsidRDefault="00E97906" w:rsidP="00C71E4C">
      <w:r>
        <w:t xml:space="preserve">23. </w:t>
      </w:r>
      <w:r w:rsidRPr="00E97906">
        <w:rPr>
          <w:u w:val="single"/>
        </w:rPr>
        <w:t>Readout and electronics</w:t>
      </w:r>
      <w:r>
        <w:t>: one ASIC has been bonded. The test setup should be ready in April/May.</w:t>
      </w:r>
    </w:p>
    <w:p w:rsidR="00E97906" w:rsidRDefault="00E97906" w:rsidP="00C71E4C"/>
    <w:p w:rsidR="00E97906" w:rsidRDefault="00E97906" w:rsidP="00C71E4C"/>
    <w:p w:rsidR="007400ED" w:rsidRDefault="00092C28" w:rsidP="00C71E4C">
      <w:r w:rsidRPr="00092C28">
        <w:rPr>
          <w:u w:val="single"/>
        </w:rPr>
        <w:t>Summary of the meeting</w:t>
      </w:r>
      <w:r>
        <w:t xml:space="preserve">: two decisions have been made. We will use the ASICs outside of the pocket and a copy of the DSSD head will be manufactured. </w:t>
      </w:r>
    </w:p>
    <w:p w:rsidR="00E97906" w:rsidRDefault="00E97906" w:rsidP="00C71E4C"/>
    <w:p w:rsidR="00092C28" w:rsidRDefault="00092C28" w:rsidP="00C71E4C">
      <w:r>
        <w:t>The next VC meeting is planned on the 14</w:t>
      </w:r>
      <w:r w:rsidRPr="00092C28">
        <w:rPr>
          <w:vertAlign w:val="superscript"/>
        </w:rPr>
        <w:t>th</w:t>
      </w:r>
      <w:r>
        <w:t xml:space="preserve"> of March 2012.</w:t>
      </w:r>
    </w:p>
    <w:p w:rsidR="00092C28" w:rsidRDefault="00092C28" w:rsidP="00C71E4C"/>
    <w:p w:rsidR="00C71E4C" w:rsidRPr="004E5626" w:rsidRDefault="00C71E4C" w:rsidP="006C1947">
      <w:pPr>
        <w:ind w:left="360"/>
      </w:pPr>
    </w:p>
    <w:p w:rsidR="00DD30D5" w:rsidRDefault="00DD30D5" w:rsidP="00DD30D5">
      <w:pPr>
        <w:pStyle w:val="ListParagraph"/>
        <w:ind w:left="360"/>
      </w:pPr>
    </w:p>
    <w:p w:rsidR="00DD30D5" w:rsidRDefault="00DD30D5" w:rsidP="00DD30D5">
      <w:pPr>
        <w:pStyle w:val="ListParagraph"/>
        <w:ind w:left="360"/>
      </w:pPr>
    </w:p>
    <w:p w:rsidR="008A23CA" w:rsidRPr="004659AB" w:rsidRDefault="008A23CA"/>
    <w:p w:rsidR="004659AB" w:rsidRDefault="004659AB"/>
    <w:p w:rsidR="00092C28" w:rsidRDefault="00092C28"/>
    <w:p w:rsidR="00092C28" w:rsidRDefault="00092C28"/>
    <w:p w:rsidR="00092C28" w:rsidRDefault="00092C28"/>
    <w:p w:rsidR="00092C28" w:rsidRDefault="00092C28"/>
    <w:p w:rsidR="00092C28" w:rsidRDefault="00092C28"/>
    <w:p w:rsidR="00092C28" w:rsidRDefault="00092C28"/>
    <w:p w:rsidR="00092C28" w:rsidRDefault="00092C28"/>
    <w:p w:rsidR="00092C28" w:rsidRDefault="00092C28"/>
    <w:p w:rsidR="00092C28" w:rsidRDefault="00092C28"/>
    <w:p w:rsidR="00092C28" w:rsidRDefault="00092C28"/>
    <w:p w:rsidR="00092C28" w:rsidRDefault="00092C28" w:rsidP="00092C28">
      <w:pPr>
        <w:rPr>
          <w:rFonts w:cstheme="minorHAnsi"/>
          <w:b/>
          <w:u w:val="single"/>
          <w:lang w:val="en-GB"/>
        </w:rPr>
      </w:pPr>
      <w:r w:rsidRPr="00092C28">
        <w:rPr>
          <w:b/>
        </w:rPr>
        <w:lastRenderedPageBreak/>
        <w:t>Annex 1</w:t>
      </w:r>
      <w:r>
        <w:rPr>
          <w:b/>
        </w:rPr>
        <w:t xml:space="preserve">: </w:t>
      </w:r>
      <w:r>
        <w:t xml:space="preserve"> </w:t>
      </w:r>
      <w:r w:rsidRPr="00B4012C">
        <w:rPr>
          <w:rFonts w:cstheme="minorHAnsi"/>
          <w:b/>
          <w:u w:val="single"/>
          <w:lang w:val="en-GB"/>
        </w:rPr>
        <w:t>Topics for Preparation of the EXL Experiment</w:t>
      </w:r>
    </w:p>
    <w:p w:rsidR="0096123C" w:rsidRPr="0096123C" w:rsidRDefault="0096123C" w:rsidP="0096123C">
      <w:pPr>
        <w:rPr>
          <w:b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45"/>
        <w:gridCol w:w="2204"/>
        <w:gridCol w:w="2676"/>
        <w:gridCol w:w="1475"/>
        <w:gridCol w:w="1442"/>
      </w:tblGrid>
      <w:tr w:rsidR="0096123C" w:rsidRPr="0096123C" w:rsidTr="00154B60"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23C" w:rsidRPr="0096123C" w:rsidRDefault="0096123C" w:rsidP="00154B60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jc w:val="center"/>
              <w:rPr>
                <w:b/>
                <w:i/>
              </w:rPr>
            </w:pPr>
            <w:r w:rsidRPr="0096123C">
              <w:rPr>
                <w:b/>
                <w:i/>
              </w:rPr>
              <w:t>Topic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jc w:val="center"/>
              <w:rPr>
                <w:b/>
                <w:i/>
              </w:rPr>
            </w:pPr>
            <w:r w:rsidRPr="0096123C">
              <w:rPr>
                <w:b/>
                <w:i/>
              </w:rPr>
              <w:t>Subtopic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jc w:val="center"/>
              <w:rPr>
                <w:b/>
                <w:i/>
              </w:rPr>
            </w:pPr>
            <w:r w:rsidRPr="0096123C">
              <w:rPr>
                <w:b/>
                <w:i/>
              </w:rPr>
              <w:t xml:space="preserve">When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jc w:val="center"/>
              <w:rPr>
                <w:b/>
                <w:i/>
              </w:rPr>
            </w:pPr>
            <w:r w:rsidRPr="0096123C">
              <w:rPr>
                <w:b/>
                <w:i/>
              </w:rPr>
              <w:t>Who</w:t>
            </w:r>
          </w:p>
        </w:tc>
      </w:tr>
      <w:tr w:rsidR="0096123C" w:rsidRPr="0096123C" w:rsidTr="00154B60"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23C" w:rsidRPr="0096123C" w:rsidRDefault="0096123C" w:rsidP="00154B60">
            <w:pPr>
              <w:snapToGrid w:val="0"/>
              <w:jc w:val="center"/>
            </w:pPr>
            <w:r w:rsidRPr="0096123C">
              <w:t>1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b/>
              </w:rPr>
            </w:pPr>
            <w:r w:rsidRPr="0096123C">
              <w:rPr>
                <w:b/>
              </w:rPr>
              <w:t>coordination with beam coordinator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</w:pPr>
            <w:r w:rsidRPr="0096123C">
              <w:t>now until run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</w:pPr>
            <w:r w:rsidRPr="0096123C">
              <w:t>Peter, Nasser</w:t>
            </w:r>
          </w:p>
        </w:tc>
      </w:tr>
      <w:tr w:rsidR="0096123C" w:rsidRPr="0096123C" w:rsidTr="00154B60"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23C" w:rsidRPr="0096123C" w:rsidRDefault="0096123C" w:rsidP="00154B60">
            <w:pPr>
              <w:snapToGrid w:val="0"/>
              <w:jc w:val="center"/>
            </w:pPr>
            <w:r w:rsidRPr="0096123C">
              <w:t>2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b/>
                <w:lang w:val="en-GB"/>
              </w:rPr>
            </w:pPr>
            <w:r w:rsidRPr="0096123C">
              <w:rPr>
                <w:b/>
                <w:lang w:val="en-GB"/>
              </w:rPr>
              <w:t>coordination with target and ESR groups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</w:pPr>
            <w:r w:rsidRPr="0096123C">
              <w:t>now until run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</w:pPr>
            <w:r w:rsidRPr="0096123C">
              <w:t>Peter, Nasser</w:t>
            </w:r>
          </w:p>
        </w:tc>
      </w:tr>
      <w:tr w:rsidR="0096123C" w:rsidRPr="0096123C" w:rsidTr="00154B60"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23C" w:rsidRPr="0096123C" w:rsidRDefault="0096123C" w:rsidP="00154B60">
            <w:pPr>
              <w:snapToGrid w:val="0"/>
              <w:jc w:val="center"/>
            </w:pPr>
            <w:r w:rsidRPr="0096123C">
              <w:t>3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b/>
              </w:rPr>
            </w:pPr>
            <w:r w:rsidRPr="0096123C">
              <w:rPr>
                <w:b/>
              </w:rPr>
              <w:t>coordination with FRS group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</w:pPr>
            <w:r w:rsidRPr="0096123C">
              <w:t>now until run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</w:pPr>
            <w:r w:rsidRPr="0096123C">
              <w:t>Oleg, Peter</w:t>
            </w:r>
          </w:p>
        </w:tc>
      </w:tr>
      <w:tr w:rsidR="0096123C" w:rsidRPr="0096123C" w:rsidTr="00154B60"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23C" w:rsidRPr="0096123C" w:rsidRDefault="0096123C" w:rsidP="00154B60">
            <w:pPr>
              <w:snapToGrid w:val="0"/>
              <w:jc w:val="center"/>
              <w:rPr>
                <w:lang w:val="en-GB"/>
              </w:rPr>
            </w:pPr>
            <w:r w:rsidRPr="0096123C">
              <w:rPr>
                <w:lang w:val="en-GB"/>
              </w:rPr>
              <w:t>4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b/>
                <w:lang w:val="en-GB"/>
              </w:rPr>
            </w:pPr>
            <w:r w:rsidRPr="0096123C">
              <w:rPr>
                <w:b/>
                <w:lang w:val="en-GB"/>
              </w:rPr>
              <w:t>preparation and installation of new chamber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  <w:r w:rsidRPr="0096123C">
              <w:rPr>
                <w:lang w:val="en-GB"/>
              </w:rPr>
              <w:t xml:space="preserve">coordination  with </w:t>
            </w:r>
          </w:p>
          <w:p w:rsidR="0096123C" w:rsidRPr="0096123C" w:rsidRDefault="0096123C" w:rsidP="00154B60">
            <w:pPr>
              <w:rPr>
                <w:lang w:val="en-GB"/>
              </w:rPr>
            </w:pPr>
            <w:r w:rsidRPr="0096123C">
              <w:rPr>
                <w:lang w:val="en-GB"/>
              </w:rPr>
              <w:t>“</w:t>
            </w:r>
            <w:proofErr w:type="spellStart"/>
            <w:r w:rsidRPr="0096123C">
              <w:rPr>
                <w:lang w:val="en-GB"/>
              </w:rPr>
              <w:t>Konstruktionsbüro</w:t>
            </w:r>
            <w:proofErr w:type="spellEnd"/>
            <w:r w:rsidRPr="0096123C">
              <w:rPr>
                <w:lang w:val="en-GB"/>
              </w:rPr>
              <w:t>”</w:t>
            </w:r>
          </w:p>
          <w:p w:rsidR="0096123C" w:rsidRPr="0096123C" w:rsidRDefault="0096123C" w:rsidP="00154B60">
            <w:pPr>
              <w:rPr>
                <w:lang w:val="en-GB"/>
              </w:rPr>
            </w:pPr>
            <w:r w:rsidRPr="0096123C">
              <w:rPr>
                <w:lang w:val="en-GB"/>
              </w:rPr>
              <w:t>and “</w:t>
            </w:r>
            <w:proofErr w:type="spellStart"/>
            <w:r w:rsidRPr="0096123C">
              <w:rPr>
                <w:lang w:val="en-GB"/>
              </w:rPr>
              <w:t>Grossmontage</w:t>
            </w:r>
            <w:proofErr w:type="spellEnd"/>
            <w:r w:rsidRPr="0096123C">
              <w:rPr>
                <w:lang w:val="en-GB"/>
              </w:rPr>
              <w:t>”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  <w:r w:rsidRPr="0096123C">
              <w:rPr>
                <w:lang w:val="en-GB"/>
              </w:rPr>
              <w:t>now until September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  <w:r w:rsidRPr="0096123C">
              <w:rPr>
                <w:lang w:val="en-GB"/>
              </w:rPr>
              <w:t>Peter, Oleg</w:t>
            </w:r>
          </w:p>
        </w:tc>
      </w:tr>
      <w:tr w:rsidR="0096123C" w:rsidRPr="0096123C" w:rsidTr="00154B60"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23C" w:rsidRPr="0096123C" w:rsidRDefault="0096123C" w:rsidP="00154B60">
            <w:pPr>
              <w:snapToGrid w:val="0"/>
              <w:jc w:val="center"/>
              <w:rPr>
                <w:lang w:val="en-GB"/>
              </w:rPr>
            </w:pPr>
            <w:r w:rsidRPr="0096123C">
              <w:rPr>
                <w:lang w:val="en-GB"/>
              </w:rPr>
              <w:t>5</w:t>
            </w:r>
          </w:p>
          <w:p w:rsidR="0096123C" w:rsidRPr="0096123C" w:rsidRDefault="0096123C" w:rsidP="00154B60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b/>
                <w:lang w:val="en-GB"/>
              </w:rPr>
            </w:pP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  <w:r w:rsidRPr="0096123C">
              <w:rPr>
                <w:lang w:val="en-GB"/>
              </w:rPr>
              <w:t>organise space for preparation phase, installation at ESR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  <w:r w:rsidRPr="0096123C">
              <w:rPr>
                <w:lang w:val="en-GB"/>
              </w:rPr>
              <w:t>now until September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  <w:r w:rsidRPr="0096123C">
              <w:rPr>
                <w:lang w:val="en-GB"/>
              </w:rPr>
              <w:t xml:space="preserve">Peter, Oleg, </w:t>
            </w:r>
            <w:proofErr w:type="spellStart"/>
            <w:r w:rsidRPr="0096123C">
              <w:rPr>
                <w:lang w:val="en-GB"/>
              </w:rPr>
              <w:t>Brano</w:t>
            </w:r>
            <w:proofErr w:type="spellEnd"/>
          </w:p>
        </w:tc>
      </w:tr>
      <w:tr w:rsidR="0096123C" w:rsidRPr="0096123C" w:rsidTr="00154B60"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23C" w:rsidRPr="0096123C" w:rsidRDefault="0096123C" w:rsidP="00154B60">
            <w:pPr>
              <w:snapToGrid w:val="0"/>
              <w:jc w:val="center"/>
              <w:rPr>
                <w:lang w:val="en-GB"/>
              </w:rPr>
            </w:pPr>
            <w:r w:rsidRPr="0096123C">
              <w:rPr>
                <w:lang w:val="en-GB"/>
              </w:rPr>
              <w:t>6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  <w:r w:rsidRPr="0096123C">
              <w:rPr>
                <w:lang w:val="en-GB"/>
              </w:rPr>
              <w:t>vacuum system, interlock,</w:t>
            </w:r>
          </w:p>
          <w:p w:rsidR="0096123C" w:rsidRPr="0096123C" w:rsidRDefault="0096123C" w:rsidP="00154B60">
            <w:pPr>
              <w:rPr>
                <w:lang w:val="en-GB"/>
              </w:rPr>
            </w:pPr>
            <w:r w:rsidRPr="0096123C">
              <w:rPr>
                <w:lang w:val="en-GB"/>
              </w:rPr>
              <w:t xml:space="preserve">baking, </w:t>
            </w:r>
          </w:p>
          <w:p w:rsidR="0096123C" w:rsidRPr="0096123C" w:rsidRDefault="0096123C" w:rsidP="00154B60">
            <w:pPr>
              <w:rPr>
                <w:lang w:val="en-GB"/>
              </w:rPr>
            </w:pPr>
            <w:r w:rsidRPr="0096123C">
              <w:rPr>
                <w:lang w:val="en-GB"/>
              </w:rPr>
              <w:t xml:space="preserve">coordination with vacuum group 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  <w:r w:rsidRPr="0096123C">
              <w:rPr>
                <w:lang w:val="en-GB"/>
              </w:rPr>
              <w:t>now until June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  <w:proofErr w:type="spellStart"/>
            <w:r w:rsidRPr="0096123C">
              <w:rPr>
                <w:lang w:val="en-GB"/>
              </w:rPr>
              <w:t>Brano</w:t>
            </w:r>
            <w:proofErr w:type="spellEnd"/>
            <w:r w:rsidRPr="0096123C">
              <w:rPr>
                <w:lang w:val="en-GB"/>
              </w:rPr>
              <w:t>, Oleg, Harry,</w:t>
            </w:r>
          </w:p>
          <w:p w:rsidR="0096123C" w:rsidRPr="0096123C" w:rsidRDefault="0096123C" w:rsidP="00154B60">
            <w:pPr>
              <w:rPr>
                <w:lang w:val="en-GB"/>
              </w:rPr>
            </w:pPr>
            <w:r w:rsidRPr="0096123C">
              <w:rPr>
                <w:lang w:val="en-GB"/>
              </w:rPr>
              <w:t>Thorsten, Manfred</w:t>
            </w:r>
          </w:p>
        </w:tc>
      </w:tr>
      <w:tr w:rsidR="0096123C" w:rsidRPr="0096123C" w:rsidTr="00154B60"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23C" w:rsidRPr="0096123C" w:rsidRDefault="0096123C" w:rsidP="00154B60">
            <w:pPr>
              <w:snapToGrid w:val="0"/>
              <w:jc w:val="center"/>
              <w:rPr>
                <w:lang w:val="en-GB"/>
              </w:rPr>
            </w:pPr>
            <w:r w:rsidRPr="0096123C">
              <w:rPr>
                <w:lang w:val="en-GB"/>
              </w:rPr>
              <w:t>7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  <w:r w:rsidRPr="0096123C">
              <w:rPr>
                <w:lang w:val="en-GB"/>
              </w:rPr>
              <w:t>luminosity monitor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  <w:r w:rsidRPr="0096123C">
              <w:rPr>
                <w:lang w:val="en-GB"/>
              </w:rPr>
              <w:t xml:space="preserve">until July </w:t>
            </w:r>
          </w:p>
          <w:p w:rsidR="0096123C" w:rsidRPr="0096123C" w:rsidRDefault="0096123C" w:rsidP="00154B60">
            <w:pPr>
              <w:snapToGrid w:val="0"/>
              <w:rPr>
                <w:lang w:val="en-GB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  <w:proofErr w:type="spellStart"/>
            <w:r w:rsidRPr="0096123C">
              <w:rPr>
                <w:lang w:val="en-GB"/>
              </w:rPr>
              <w:t>Mirko</w:t>
            </w:r>
            <w:proofErr w:type="spellEnd"/>
            <w:r w:rsidRPr="0096123C">
              <w:rPr>
                <w:lang w:val="en-GB"/>
              </w:rPr>
              <w:t xml:space="preserve">, </w:t>
            </w:r>
            <w:proofErr w:type="spellStart"/>
            <w:r w:rsidRPr="0096123C">
              <w:rPr>
                <w:lang w:val="en-GB"/>
              </w:rPr>
              <w:t>Yue</w:t>
            </w:r>
            <w:proofErr w:type="spellEnd"/>
          </w:p>
        </w:tc>
      </w:tr>
      <w:tr w:rsidR="0096123C" w:rsidRPr="0096123C" w:rsidTr="00154B60"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23C" w:rsidRPr="0096123C" w:rsidRDefault="0096123C" w:rsidP="00154B60">
            <w:pPr>
              <w:snapToGrid w:val="0"/>
              <w:jc w:val="center"/>
              <w:rPr>
                <w:lang w:val="en-GB"/>
              </w:rPr>
            </w:pPr>
            <w:r w:rsidRPr="0096123C">
              <w:rPr>
                <w:lang w:val="en-GB"/>
              </w:rPr>
              <w:t>8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  <w:r w:rsidRPr="0096123C">
              <w:rPr>
                <w:lang w:val="en-GB"/>
              </w:rPr>
              <w:t>test alpha source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  <w:r w:rsidRPr="0096123C">
              <w:rPr>
                <w:lang w:val="en-GB"/>
              </w:rPr>
              <w:t>until September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  <w:proofErr w:type="spellStart"/>
            <w:r w:rsidRPr="0096123C">
              <w:rPr>
                <w:lang w:val="en-GB"/>
              </w:rPr>
              <w:t>Mirko</w:t>
            </w:r>
            <w:proofErr w:type="spellEnd"/>
            <w:r w:rsidRPr="0096123C">
              <w:rPr>
                <w:lang w:val="en-GB"/>
              </w:rPr>
              <w:t xml:space="preserve">, Oleg, </w:t>
            </w:r>
            <w:proofErr w:type="spellStart"/>
            <w:r w:rsidRPr="0096123C">
              <w:rPr>
                <w:lang w:val="en-GB"/>
              </w:rPr>
              <w:t>Yue</w:t>
            </w:r>
            <w:proofErr w:type="spellEnd"/>
          </w:p>
        </w:tc>
      </w:tr>
      <w:tr w:rsidR="0096123C" w:rsidRPr="0096123C" w:rsidTr="00154B60"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23C" w:rsidRPr="0096123C" w:rsidRDefault="0096123C" w:rsidP="00154B60">
            <w:pPr>
              <w:snapToGrid w:val="0"/>
              <w:jc w:val="center"/>
              <w:rPr>
                <w:lang w:val="en-GB"/>
              </w:rPr>
            </w:pPr>
            <w:r w:rsidRPr="0096123C">
              <w:rPr>
                <w:lang w:val="en-GB"/>
              </w:rPr>
              <w:t>9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  <w:r w:rsidRPr="0096123C">
              <w:rPr>
                <w:lang w:val="en-GB"/>
              </w:rPr>
              <w:t>neutron detector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  <w:r w:rsidRPr="0096123C">
              <w:rPr>
                <w:lang w:val="en-GB"/>
              </w:rPr>
              <w:t>???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  <w:r w:rsidRPr="0096123C">
              <w:rPr>
                <w:lang w:val="en-GB"/>
              </w:rPr>
              <w:t>Nasser</w:t>
            </w:r>
          </w:p>
        </w:tc>
      </w:tr>
      <w:tr w:rsidR="0096123C" w:rsidRPr="0096123C" w:rsidTr="00154B60"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23C" w:rsidRPr="0096123C" w:rsidRDefault="0096123C" w:rsidP="00154B60">
            <w:pPr>
              <w:snapToGrid w:val="0"/>
              <w:jc w:val="center"/>
              <w:rPr>
                <w:lang w:val="en-GB"/>
              </w:rPr>
            </w:pPr>
            <w:r w:rsidRPr="0096123C">
              <w:rPr>
                <w:lang w:val="en-GB"/>
              </w:rPr>
              <w:t>10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  <w:r w:rsidRPr="0096123C">
              <w:rPr>
                <w:lang w:val="en-GB"/>
              </w:rPr>
              <w:t>aperture in front of target including moving mechanism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  <w:r w:rsidRPr="0096123C">
              <w:rPr>
                <w:lang w:val="en-GB"/>
              </w:rPr>
              <w:t>now until July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  <w:proofErr w:type="spellStart"/>
            <w:r w:rsidRPr="0096123C">
              <w:rPr>
                <w:lang w:val="en-GB"/>
              </w:rPr>
              <w:t>Mirko</w:t>
            </w:r>
            <w:proofErr w:type="spellEnd"/>
            <w:r w:rsidRPr="0096123C">
              <w:rPr>
                <w:lang w:val="en-GB"/>
              </w:rPr>
              <w:t>, Juan, Peter, Oleg, Manfred,  Michel, Catherine</w:t>
            </w:r>
          </w:p>
        </w:tc>
      </w:tr>
      <w:tr w:rsidR="0096123C" w:rsidRPr="0096123C" w:rsidTr="00154B60"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23C" w:rsidRPr="0096123C" w:rsidRDefault="0096123C" w:rsidP="00154B60">
            <w:pPr>
              <w:snapToGrid w:val="0"/>
              <w:jc w:val="center"/>
              <w:rPr>
                <w:lang w:val="en-GB"/>
              </w:rPr>
            </w:pPr>
            <w:r w:rsidRPr="0096123C">
              <w:rPr>
                <w:lang w:val="en-GB"/>
              </w:rPr>
              <w:t>11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  <w:r w:rsidRPr="0096123C">
              <w:rPr>
                <w:lang w:val="en-GB"/>
              </w:rPr>
              <w:t xml:space="preserve">equipment for Phil Wood`s experiment 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  <w:r w:rsidRPr="0096123C">
              <w:rPr>
                <w:lang w:val="en-GB"/>
              </w:rPr>
              <w:t>until September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  <w:r w:rsidRPr="0096123C">
              <w:rPr>
                <w:lang w:val="en-GB"/>
              </w:rPr>
              <w:t>Catherine</w:t>
            </w:r>
          </w:p>
        </w:tc>
      </w:tr>
      <w:tr w:rsidR="0096123C" w:rsidRPr="0096123C" w:rsidTr="00154B60"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23C" w:rsidRPr="0096123C" w:rsidRDefault="0096123C" w:rsidP="00154B60">
            <w:pPr>
              <w:snapToGrid w:val="0"/>
              <w:jc w:val="center"/>
              <w:rPr>
                <w:lang w:val="en-GB"/>
              </w:rPr>
            </w:pPr>
            <w:r w:rsidRPr="0096123C">
              <w:rPr>
                <w:lang w:val="en-GB"/>
              </w:rPr>
              <w:lastRenderedPageBreak/>
              <w:t>12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  <w:r w:rsidRPr="0096123C">
              <w:rPr>
                <w:lang w:val="en-GB"/>
              </w:rPr>
              <w:t>final installation at ESR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  <w:r w:rsidRPr="0096123C">
              <w:rPr>
                <w:lang w:val="en-GB"/>
              </w:rPr>
              <w:t>September until October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  <w:r w:rsidRPr="0096123C">
              <w:rPr>
                <w:lang w:val="en-GB"/>
              </w:rPr>
              <w:t xml:space="preserve">Peter, Oleg, </w:t>
            </w:r>
            <w:proofErr w:type="spellStart"/>
            <w:r w:rsidRPr="0096123C">
              <w:rPr>
                <w:lang w:val="en-GB"/>
              </w:rPr>
              <w:t>Brano</w:t>
            </w:r>
            <w:proofErr w:type="spellEnd"/>
            <w:r w:rsidRPr="0096123C">
              <w:rPr>
                <w:lang w:val="en-GB"/>
              </w:rPr>
              <w:t xml:space="preserve">, Manfred, </w:t>
            </w:r>
            <w:proofErr w:type="spellStart"/>
            <w:r w:rsidRPr="0096123C">
              <w:rPr>
                <w:lang w:val="en-GB"/>
              </w:rPr>
              <w:t>Mirko</w:t>
            </w:r>
            <w:proofErr w:type="spellEnd"/>
            <w:r w:rsidRPr="0096123C">
              <w:rPr>
                <w:lang w:val="en-GB"/>
              </w:rPr>
              <w:t xml:space="preserve">, Thorsten, </w:t>
            </w:r>
            <w:proofErr w:type="spellStart"/>
            <w:r w:rsidRPr="0096123C">
              <w:rPr>
                <w:lang w:val="en-GB"/>
              </w:rPr>
              <w:t>Yue</w:t>
            </w:r>
            <w:proofErr w:type="spellEnd"/>
            <w:r w:rsidRPr="0096123C">
              <w:rPr>
                <w:lang w:val="en-GB"/>
              </w:rPr>
              <w:t xml:space="preserve"> + all KVI</w:t>
            </w:r>
          </w:p>
        </w:tc>
      </w:tr>
      <w:tr w:rsidR="0096123C" w:rsidRPr="0096123C" w:rsidTr="00154B60"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23C" w:rsidRPr="0096123C" w:rsidRDefault="0096123C" w:rsidP="00154B60">
            <w:pPr>
              <w:snapToGrid w:val="0"/>
              <w:jc w:val="center"/>
              <w:rPr>
                <w:lang w:val="en-GB"/>
              </w:rPr>
            </w:pPr>
            <w:r w:rsidRPr="0096123C">
              <w:rPr>
                <w:lang w:val="en-GB"/>
              </w:rPr>
              <w:t>13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b/>
                <w:lang w:val="en-GB"/>
              </w:rPr>
            </w:pPr>
            <w:r w:rsidRPr="0096123C">
              <w:rPr>
                <w:b/>
                <w:lang w:val="en-GB"/>
              </w:rPr>
              <w:t>detector pockets including infrastructure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  <w:r w:rsidRPr="0096123C">
              <w:rPr>
                <w:lang w:val="en-GB"/>
              </w:rPr>
              <w:t>fabrication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  <w:r w:rsidRPr="0096123C">
              <w:rPr>
                <w:lang w:val="en-GB"/>
              </w:rPr>
              <w:t>1</w:t>
            </w:r>
            <w:r w:rsidRPr="0096123C">
              <w:rPr>
                <w:vertAlign w:val="superscript"/>
                <w:lang w:val="en-GB"/>
              </w:rPr>
              <w:t>st</w:t>
            </w:r>
            <w:r w:rsidRPr="0096123C">
              <w:rPr>
                <w:lang w:val="en-GB"/>
              </w:rPr>
              <w:t xml:space="preserve"> mid. Feb.</w:t>
            </w:r>
          </w:p>
          <w:p w:rsidR="0096123C" w:rsidRPr="0096123C" w:rsidRDefault="0096123C" w:rsidP="00154B60">
            <w:pPr>
              <w:snapToGrid w:val="0"/>
              <w:rPr>
                <w:lang w:val="en-GB"/>
              </w:rPr>
            </w:pPr>
            <w:proofErr w:type="gramStart"/>
            <w:r w:rsidRPr="0096123C">
              <w:rPr>
                <w:lang w:val="en-GB"/>
              </w:rPr>
              <w:t>2</w:t>
            </w:r>
            <w:r w:rsidRPr="0096123C">
              <w:rPr>
                <w:vertAlign w:val="superscript"/>
                <w:lang w:val="en-GB"/>
              </w:rPr>
              <w:t>nd</w:t>
            </w:r>
            <w:r w:rsidRPr="0096123C">
              <w:rPr>
                <w:lang w:val="en-GB"/>
              </w:rPr>
              <w:t xml:space="preserve"> ???</w:t>
            </w:r>
            <w:proofErr w:type="gramEnd"/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  <w:r w:rsidRPr="0096123C">
              <w:rPr>
                <w:lang w:val="en-GB"/>
              </w:rPr>
              <w:t>Catherine + KVI workshop</w:t>
            </w:r>
          </w:p>
        </w:tc>
      </w:tr>
      <w:tr w:rsidR="0096123C" w:rsidRPr="0096123C" w:rsidTr="00154B60"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23C" w:rsidRPr="0096123C" w:rsidRDefault="0096123C" w:rsidP="00154B60">
            <w:pPr>
              <w:snapToGrid w:val="0"/>
              <w:jc w:val="center"/>
              <w:rPr>
                <w:lang w:val="en-GB"/>
              </w:rPr>
            </w:pPr>
            <w:r w:rsidRPr="0096123C">
              <w:rPr>
                <w:lang w:val="en-GB"/>
              </w:rPr>
              <w:t>14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  <w:r w:rsidRPr="0096123C">
              <w:rPr>
                <w:lang w:val="en-GB"/>
              </w:rPr>
              <w:t>cooling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  <w:r w:rsidRPr="0096123C">
              <w:rPr>
                <w:lang w:val="en-GB"/>
              </w:rPr>
              <w:t>now until March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  <w:proofErr w:type="spellStart"/>
            <w:r w:rsidRPr="0096123C">
              <w:rPr>
                <w:lang w:val="en-GB"/>
              </w:rPr>
              <w:t>Brano</w:t>
            </w:r>
            <w:proofErr w:type="spellEnd"/>
            <w:r w:rsidRPr="0096123C">
              <w:rPr>
                <w:lang w:val="en-GB"/>
              </w:rPr>
              <w:t xml:space="preserve">, Manfred, </w:t>
            </w:r>
            <w:proofErr w:type="spellStart"/>
            <w:r w:rsidRPr="0096123C">
              <w:rPr>
                <w:lang w:val="en-GB"/>
              </w:rPr>
              <w:t>Annelie</w:t>
            </w:r>
            <w:proofErr w:type="spellEnd"/>
            <w:r w:rsidRPr="0096123C">
              <w:rPr>
                <w:lang w:val="en-GB"/>
              </w:rPr>
              <w:t>, Harry</w:t>
            </w:r>
          </w:p>
        </w:tc>
      </w:tr>
      <w:tr w:rsidR="0096123C" w:rsidRPr="0096123C" w:rsidTr="00154B60"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23C" w:rsidRPr="0096123C" w:rsidRDefault="0096123C" w:rsidP="00154B60">
            <w:pPr>
              <w:snapToGrid w:val="0"/>
              <w:jc w:val="center"/>
              <w:rPr>
                <w:lang w:val="en-GB"/>
              </w:rPr>
            </w:pPr>
            <w:r w:rsidRPr="0096123C">
              <w:rPr>
                <w:lang w:val="en-GB"/>
              </w:rPr>
              <w:t>15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  <w:r w:rsidRPr="0096123C">
              <w:rPr>
                <w:lang w:val="en-GB"/>
              </w:rPr>
              <w:t xml:space="preserve">cabling, </w:t>
            </w:r>
            <w:proofErr w:type="spellStart"/>
            <w:r w:rsidRPr="0096123C">
              <w:rPr>
                <w:lang w:val="en-GB"/>
              </w:rPr>
              <w:t>feedthroughs</w:t>
            </w:r>
            <w:proofErr w:type="spellEnd"/>
            <w:r w:rsidRPr="0096123C">
              <w:rPr>
                <w:lang w:val="en-GB"/>
              </w:rPr>
              <w:t>, flanges, T-piece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  <w:r w:rsidRPr="0096123C">
              <w:rPr>
                <w:lang w:val="en-GB"/>
              </w:rPr>
              <w:t>now until May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da-DK"/>
              </w:rPr>
            </w:pPr>
            <w:r w:rsidRPr="0096123C">
              <w:rPr>
                <w:lang w:val="da-DK"/>
              </w:rPr>
              <w:t xml:space="preserve">Brano, Oleg, Manfred, Mirko, Yue </w:t>
            </w:r>
          </w:p>
          <w:p w:rsidR="0096123C" w:rsidRPr="0096123C" w:rsidRDefault="0096123C" w:rsidP="00154B60">
            <w:pPr>
              <w:snapToGrid w:val="0"/>
              <w:rPr>
                <w:lang w:val="da-DK"/>
              </w:rPr>
            </w:pPr>
            <w:r w:rsidRPr="0096123C">
              <w:rPr>
                <w:lang w:val="da-DK"/>
              </w:rPr>
              <w:t>Thorsten, Michel, Peter S</w:t>
            </w:r>
          </w:p>
        </w:tc>
      </w:tr>
      <w:tr w:rsidR="0096123C" w:rsidRPr="0096123C" w:rsidTr="00154B60"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23C" w:rsidRPr="0096123C" w:rsidRDefault="0096123C" w:rsidP="00154B60">
            <w:pPr>
              <w:snapToGrid w:val="0"/>
              <w:jc w:val="center"/>
              <w:rPr>
                <w:lang w:val="da-DK"/>
              </w:rPr>
            </w:pPr>
            <w:r w:rsidRPr="0096123C">
              <w:rPr>
                <w:lang w:val="da-DK"/>
              </w:rPr>
              <w:t>16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da-DK"/>
              </w:rPr>
            </w:pP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da-DK"/>
              </w:rPr>
            </w:pPr>
            <w:r w:rsidRPr="0096123C">
              <w:rPr>
                <w:lang w:val="da-DK"/>
              </w:rPr>
              <w:t>thermal tests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da-DK"/>
              </w:rPr>
            </w:pPr>
            <w:r w:rsidRPr="0096123C">
              <w:rPr>
                <w:lang w:val="da-DK"/>
              </w:rPr>
              <w:t>March until June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da-DK"/>
              </w:rPr>
            </w:pPr>
            <w:r w:rsidRPr="0096123C">
              <w:rPr>
                <w:lang w:val="da-DK"/>
              </w:rPr>
              <w:t>Catherine, Annelie, Brano, Oleg, Manfred, Peter, Mirko, Yue</w:t>
            </w:r>
          </w:p>
        </w:tc>
      </w:tr>
      <w:tr w:rsidR="0096123C" w:rsidRPr="0096123C" w:rsidTr="00154B60"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23C" w:rsidRPr="0096123C" w:rsidRDefault="0096123C" w:rsidP="00154B60">
            <w:pPr>
              <w:snapToGrid w:val="0"/>
              <w:jc w:val="center"/>
              <w:rPr>
                <w:lang w:val="da-DK"/>
              </w:rPr>
            </w:pPr>
            <w:r w:rsidRPr="0096123C">
              <w:rPr>
                <w:lang w:val="da-DK"/>
              </w:rPr>
              <w:t>17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b/>
                <w:lang w:val="da-DK"/>
              </w:rPr>
            </w:pPr>
            <w:r w:rsidRPr="0096123C">
              <w:rPr>
                <w:b/>
                <w:lang w:val="da-DK"/>
              </w:rPr>
              <w:t>forward tagging detectors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  <w:r w:rsidRPr="0096123C">
              <w:rPr>
                <w:lang w:val="en-GB"/>
              </w:rPr>
              <w:t xml:space="preserve">preparation, baking, </w:t>
            </w:r>
          </w:p>
          <w:p w:rsidR="0096123C" w:rsidRPr="0096123C" w:rsidRDefault="0096123C" w:rsidP="00154B60">
            <w:pPr>
              <w:rPr>
                <w:lang w:val="en-GB"/>
              </w:rPr>
            </w:pPr>
            <w:r w:rsidRPr="0096123C">
              <w:rPr>
                <w:lang w:val="en-GB"/>
              </w:rPr>
              <w:t>position calibration, final test of moving mechanisms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  <w:r w:rsidRPr="0096123C">
              <w:rPr>
                <w:lang w:val="en-GB"/>
              </w:rPr>
              <w:t>now until February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  <w:proofErr w:type="spellStart"/>
            <w:r w:rsidRPr="0096123C">
              <w:rPr>
                <w:lang w:val="en-GB"/>
              </w:rPr>
              <w:t>Brano</w:t>
            </w:r>
            <w:proofErr w:type="spellEnd"/>
            <w:r w:rsidRPr="0096123C">
              <w:rPr>
                <w:lang w:val="en-GB"/>
              </w:rPr>
              <w:t>, Oleg, Harry</w:t>
            </w:r>
          </w:p>
        </w:tc>
      </w:tr>
      <w:tr w:rsidR="0096123C" w:rsidRPr="0096123C" w:rsidTr="00154B60"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23C" w:rsidRDefault="0096123C" w:rsidP="00154B60">
            <w:pPr>
              <w:snapToGrid w:val="0"/>
              <w:jc w:val="center"/>
              <w:rPr>
                <w:lang w:val="da-DK"/>
              </w:rPr>
            </w:pPr>
          </w:p>
          <w:p w:rsidR="0096123C" w:rsidRPr="0096123C" w:rsidRDefault="0096123C" w:rsidP="00154B60">
            <w:pPr>
              <w:snapToGrid w:val="0"/>
              <w:jc w:val="center"/>
              <w:rPr>
                <w:lang w:val="da-DK"/>
              </w:rPr>
            </w:pPr>
            <w:r w:rsidRPr="0096123C">
              <w:rPr>
                <w:lang w:val="da-DK"/>
              </w:rPr>
              <w:t>18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b/>
                <w:lang w:val="da-DK"/>
              </w:rPr>
            </w:pP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da-DK"/>
              </w:rPr>
            </w:pPr>
            <w:r w:rsidRPr="0096123C">
              <w:rPr>
                <w:lang w:val="da-DK"/>
              </w:rPr>
              <w:t>detector for pockets</w:t>
            </w:r>
          </w:p>
          <w:p w:rsidR="0096123C" w:rsidRPr="0096123C" w:rsidRDefault="0096123C" w:rsidP="0096123C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lang w:val="da-DK"/>
              </w:rPr>
            </w:pPr>
            <w:r w:rsidRPr="0096123C">
              <w:rPr>
                <w:lang w:val="da-DK"/>
              </w:rPr>
              <w:t xml:space="preserve">Downstream </w:t>
            </w:r>
          </w:p>
          <w:p w:rsidR="0096123C" w:rsidRPr="0096123C" w:rsidRDefault="0096123C" w:rsidP="0096123C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lang w:val="da-DK"/>
              </w:rPr>
            </w:pPr>
            <w:r w:rsidRPr="0096123C">
              <w:rPr>
                <w:lang w:val="da-DK"/>
              </w:rPr>
              <w:t>EXL chamber right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  <w:r w:rsidRPr="0096123C">
              <w:rPr>
                <w:lang w:val="en-GB"/>
              </w:rPr>
              <w:t>now until June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  <w:proofErr w:type="spellStart"/>
            <w:r w:rsidRPr="0096123C">
              <w:rPr>
                <w:lang w:val="en-GB"/>
              </w:rPr>
              <w:t>Mirko</w:t>
            </w:r>
            <w:proofErr w:type="spellEnd"/>
            <w:r w:rsidRPr="0096123C">
              <w:rPr>
                <w:lang w:val="en-GB"/>
              </w:rPr>
              <w:t>, Thorsten</w:t>
            </w:r>
          </w:p>
          <w:p w:rsidR="0096123C" w:rsidRPr="0096123C" w:rsidRDefault="0096123C" w:rsidP="00154B60">
            <w:pPr>
              <w:snapToGrid w:val="0"/>
              <w:rPr>
                <w:lang w:val="en-GB"/>
              </w:rPr>
            </w:pPr>
            <w:r w:rsidRPr="0096123C">
              <w:rPr>
                <w:lang w:val="en-GB"/>
              </w:rPr>
              <w:t>Catherine</w:t>
            </w:r>
          </w:p>
        </w:tc>
      </w:tr>
      <w:tr w:rsidR="0096123C" w:rsidRPr="0096123C" w:rsidTr="00154B60"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23C" w:rsidRPr="0096123C" w:rsidRDefault="0096123C" w:rsidP="00154B60">
            <w:pPr>
              <w:snapToGrid w:val="0"/>
              <w:jc w:val="center"/>
              <w:rPr>
                <w:lang w:val="da-DK"/>
              </w:rPr>
            </w:pPr>
            <w:r w:rsidRPr="0096123C">
              <w:rPr>
                <w:lang w:val="da-DK"/>
              </w:rPr>
              <w:t>19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b/>
                <w:lang w:val="da-DK"/>
              </w:rPr>
            </w:pP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da-DK"/>
              </w:rPr>
            </w:pPr>
            <w:r w:rsidRPr="0096123C">
              <w:rPr>
                <w:lang w:val="da-DK"/>
              </w:rPr>
              <w:t>beam test at ESR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  <w:proofErr w:type="gramStart"/>
            <w:r w:rsidRPr="0096123C">
              <w:rPr>
                <w:lang w:val="en-GB"/>
              </w:rPr>
              <w:t>May ???</w:t>
            </w:r>
            <w:proofErr w:type="gramEnd"/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  <w:r w:rsidRPr="0096123C">
              <w:rPr>
                <w:lang w:val="en-GB"/>
              </w:rPr>
              <w:t>Peter, Nasser</w:t>
            </w:r>
          </w:p>
        </w:tc>
      </w:tr>
      <w:tr w:rsidR="0096123C" w:rsidRPr="0096123C" w:rsidTr="00154B60"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23C" w:rsidRPr="0096123C" w:rsidRDefault="0096123C" w:rsidP="00154B60">
            <w:pPr>
              <w:snapToGrid w:val="0"/>
              <w:jc w:val="center"/>
              <w:rPr>
                <w:lang w:val="da-DK"/>
              </w:rPr>
            </w:pPr>
            <w:r w:rsidRPr="0096123C">
              <w:rPr>
                <w:lang w:val="da-DK"/>
              </w:rPr>
              <w:t>20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b/>
                <w:lang w:val="da-DK"/>
              </w:rPr>
            </w:pPr>
            <w:r w:rsidRPr="0096123C">
              <w:rPr>
                <w:b/>
                <w:lang w:val="da-DK"/>
              </w:rPr>
              <w:t>detectors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da-DK"/>
              </w:rPr>
            </w:pPr>
            <w:r w:rsidRPr="0096123C">
              <w:rPr>
                <w:lang w:val="da-DK"/>
              </w:rPr>
              <w:t>DSSD setup and test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  <w:r w:rsidRPr="0096123C">
              <w:rPr>
                <w:lang w:val="en-GB"/>
              </w:rPr>
              <w:t>now until June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it-IT"/>
              </w:rPr>
            </w:pPr>
            <w:r w:rsidRPr="0096123C">
              <w:rPr>
                <w:lang w:val="it-IT"/>
              </w:rPr>
              <w:t>Brano, Manfred, Oleg, Mirko, Yue</w:t>
            </w:r>
          </w:p>
        </w:tc>
      </w:tr>
      <w:tr w:rsidR="0096123C" w:rsidRPr="0096123C" w:rsidTr="00154B60"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23C" w:rsidRPr="0096123C" w:rsidRDefault="0096123C" w:rsidP="00154B60">
            <w:pPr>
              <w:snapToGrid w:val="0"/>
              <w:jc w:val="center"/>
              <w:rPr>
                <w:lang w:val="it-IT"/>
              </w:rPr>
            </w:pPr>
            <w:r w:rsidRPr="0096123C">
              <w:rPr>
                <w:lang w:val="it-IT"/>
              </w:rPr>
              <w:lastRenderedPageBreak/>
              <w:t>21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b/>
                <w:lang w:val="it-IT"/>
              </w:rPr>
            </w:pP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da-DK"/>
              </w:rPr>
            </w:pPr>
            <w:r w:rsidRPr="0096123C">
              <w:rPr>
                <w:lang w:val="da-DK"/>
              </w:rPr>
              <w:t>baking and vacuum tests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  <w:r w:rsidRPr="0096123C">
              <w:rPr>
                <w:lang w:val="en-GB"/>
              </w:rPr>
              <w:t>now until June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  <w:proofErr w:type="spellStart"/>
            <w:r w:rsidRPr="0096123C">
              <w:rPr>
                <w:lang w:val="en-GB"/>
              </w:rPr>
              <w:t>Brano</w:t>
            </w:r>
            <w:proofErr w:type="spellEnd"/>
            <w:r w:rsidRPr="0096123C">
              <w:rPr>
                <w:lang w:val="en-GB"/>
              </w:rPr>
              <w:t>, Manfred</w:t>
            </w:r>
          </w:p>
        </w:tc>
      </w:tr>
      <w:tr w:rsidR="0096123C" w:rsidRPr="0096123C" w:rsidTr="00154B60"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23C" w:rsidRPr="0096123C" w:rsidRDefault="0096123C" w:rsidP="00154B60">
            <w:pPr>
              <w:snapToGrid w:val="0"/>
              <w:jc w:val="center"/>
              <w:rPr>
                <w:lang w:val="da-DK"/>
              </w:rPr>
            </w:pPr>
            <w:r w:rsidRPr="0096123C">
              <w:rPr>
                <w:lang w:val="da-DK"/>
              </w:rPr>
              <w:t>22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b/>
                <w:lang w:val="da-DK"/>
              </w:rPr>
            </w:pP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da-DK"/>
              </w:rPr>
            </w:pPr>
            <w:r w:rsidRPr="0096123C">
              <w:rPr>
                <w:lang w:val="da-DK"/>
              </w:rPr>
              <w:t>test of SiLi`s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  <w:r w:rsidRPr="0096123C">
              <w:rPr>
                <w:lang w:val="en-GB"/>
              </w:rPr>
              <w:t>now until June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  <w:proofErr w:type="spellStart"/>
            <w:r w:rsidRPr="0096123C">
              <w:rPr>
                <w:lang w:val="en-GB"/>
              </w:rPr>
              <w:t>Mirko</w:t>
            </w:r>
            <w:proofErr w:type="spellEnd"/>
            <w:r w:rsidRPr="0096123C">
              <w:rPr>
                <w:lang w:val="en-GB"/>
              </w:rPr>
              <w:t xml:space="preserve">, </w:t>
            </w:r>
            <w:proofErr w:type="spellStart"/>
            <w:r w:rsidRPr="0096123C">
              <w:rPr>
                <w:lang w:val="en-GB"/>
              </w:rPr>
              <w:t>Brano</w:t>
            </w:r>
            <w:proofErr w:type="spellEnd"/>
            <w:r w:rsidRPr="0096123C">
              <w:rPr>
                <w:lang w:val="en-GB"/>
              </w:rPr>
              <w:t>, Oleg, Manfred</w:t>
            </w:r>
          </w:p>
        </w:tc>
      </w:tr>
      <w:tr w:rsidR="0096123C" w:rsidRPr="0096123C" w:rsidTr="00154B60"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23C" w:rsidRPr="0096123C" w:rsidRDefault="0096123C" w:rsidP="00154B60">
            <w:pPr>
              <w:snapToGrid w:val="0"/>
              <w:jc w:val="center"/>
              <w:rPr>
                <w:lang w:val="da-DK"/>
              </w:rPr>
            </w:pPr>
            <w:r w:rsidRPr="0096123C">
              <w:rPr>
                <w:lang w:val="da-DK"/>
              </w:rPr>
              <w:t>23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b/>
                <w:lang w:val="da-DK"/>
              </w:rPr>
            </w:pPr>
            <w:r w:rsidRPr="0096123C">
              <w:rPr>
                <w:b/>
                <w:lang w:val="da-DK"/>
              </w:rPr>
              <w:t>readout and electronics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da-DK"/>
              </w:rPr>
            </w:pPr>
            <w:r w:rsidRPr="0096123C">
              <w:rPr>
                <w:lang w:val="da-DK"/>
              </w:rPr>
              <w:t>coupling capacitors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  <w:r w:rsidRPr="0096123C">
              <w:rPr>
                <w:lang w:val="en-GB"/>
              </w:rPr>
              <w:t>design until May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  <w:proofErr w:type="spellStart"/>
            <w:r w:rsidRPr="0096123C">
              <w:rPr>
                <w:lang w:val="en-GB"/>
              </w:rPr>
              <w:t>Brano</w:t>
            </w:r>
            <w:proofErr w:type="spellEnd"/>
            <w:r w:rsidRPr="0096123C">
              <w:rPr>
                <w:lang w:val="en-GB"/>
              </w:rPr>
              <w:t>, Oleg,</w:t>
            </w:r>
          </w:p>
          <w:p w:rsidR="0096123C" w:rsidRPr="0096123C" w:rsidRDefault="0096123C" w:rsidP="00154B60">
            <w:pPr>
              <w:rPr>
                <w:lang w:val="en-GB"/>
              </w:rPr>
            </w:pPr>
            <w:r w:rsidRPr="0096123C">
              <w:rPr>
                <w:lang w:val="en-GB"/>
              </w:rPr>
              <w:t xml:space="preserve">Manfred, </w:t>
            </w:r>
            <w:proofErr w:type="spellStart"/>
            <w:r w:rsidRPr="0096123C">
              <w:rPr>
                <w:lang w:val="en-GB"/>
              </w:rPr>
              <w:t>Mirko</w:t>
            </w:r>
            <w:proofErr w:type="spellEnd"/>
          </w:p>
        </w:tc>
      </w:tr>
      <w:tr w:rsidR="0096123C" w:rsidRPr="0096123C" w:rsidTr="00154B60"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23C" w:rsidRPr="0096123C" w:rsidRDefault="0096123C" w:rsidP="00154B60">
            <w:pPr>
              <w:snapToGrid w:val="0"/>
              <w:jc w:val="center"/>
              <w:rPr>
                <w:lang w:val="da-DK"/>
              </w:rPr>
            </w:pPr>
            <w:r w:rsidRPr="0096123C">
              <w:rPr>
                <w:lang w:val="da-DK"/>
              </w:rPr>
              <w:t>24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b/>
                <w:lang w:val="da-DK"/>
              </w:rPr>
            </w:pP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da-DK"/>
              </w:rPr>
            </w:pPr>
            <w:r w:rsidRPr="0096123C">
              <w:rPr>
                <w:lang w:val="da-DK"/>
              </w:rPr>
              <w:t>cabling to preamps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  <w:r w:rsidRPr="0096123C">
              <w:rPr>
                <w:lang w:val="en-GB"/>
              </w:rPr>
              <w:t>design until May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  <w:proofErr w:type="spellStart"/>
            <w:r w:rsidRPr="0096123C">
              <w:rPr>
                <w:lang w:val="en-GB"/>
              </w:rPr>
              <w:t>Brano</w:t>
            </w:r>
            <w:proofErr w:type="spellEnd"/>
            <w:r w:rsidRPr="0096123C">
              <w:rPr>
                <w:lang w:val="en-GB"/>
              </w:rPr>
              <w:t xml:space="preserve">, Oleg, Manfred, </w:t>
            </w:r>
            <w:proofErr w:type="spellStart"/>
            <w:r w:rsidRPr="0096123C">
              <w:rPr>
                <w:lang w:val="en-GB"/>
              </w:rPr>
              <w:t>Mirko</w:t>
            </w:r>
            <w:proofErr w:type="spellEnd"/>
          </w:p>
        </w:tc>
      </w:tr>
      <w:tr w:rsidR="0096123C" w:rsidRPr="0096123C" w:rsidTr="00154B60"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23C" w:rsidRPr="0096123C" w:rsidRDefault="0096123C" w:rsidP="00154B60">
            <w:pPr>
              <w:snapToGrid w:val="0"/>
              <w:jc w:val="center"/>
              <w:rPr>
                <w:lang w:val="da-DK"/>
              </w:rPr>
            </w:pPr>
            <w:r w:rsidRPr="0096123C">
              <w:rPr>
                <w:lang w:val="da-DK"/>
              </w:rPr>
              <w:t>25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b/>
                <w:lang w:val="da-DK"/>
              </w:rPr>
            </w:pP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da-DK"/>
              </w:rPr>
            </w:pPr>
            <w:r w:rsidRPr="0096123C">
              <w:rPr>
                <w:lang w:val="da-DK"/>
              </w:rPr>
              <w:t>ASICs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  <w:r w:rsidRPr="0096123C">
              <w:rPr>
                <w:lang w:val="en-GB"/>
              </w:rPr>
              <w:t>decision until May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sv-SE"/>
              </w:rPr>
            </w:pPr>
            <w:r w:rsidRPr="0096123C">
              <w:rPr>
                <w:lang w:val="sv-SE"/>
              </w:rPr>
              <w:t>Oleg, Mirko, Matthias, Peter S</w:t>
            </w:r>
          </w:p>
        </w:tc>
      </w:tr>
      <w:tr w:rsidR="0096123C" w:rsidRPr="0096123C" w:rsidTr="00154B60"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23C" w:rsidRPr="0096123C" w:rsidRDefault="0096123C" w:rsidP="00154B60">
            <w:pPr>
              <w:snapToGrid w:val="0"/>
              <w:jc w:val="center"/>
              <w:rPr>
                <w:lang w:val="sv-SE"/>
              </w:rPr>
            </w:pPr>
            <w:r w:rsidRPr="0096123C">
              <w:rPr>
                <w:lang w:val="sv-SE"/>
              </w:rPr>
              <w:t>26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b/>
                <w:lang w:val="sv-SE"/>
              </w:rPr>
            </w:pP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da-DK"/>
              </w:rPr>
            </w:pPr>
            <w:r w:rsidRPr="0096123C">
              <w:rPr>
                <w:lang w:val="da-DK"/>
              </w:rPr>
              <w:t>conventional electronics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  <w:r w:rsidRPr="0096123C">
              <w:rPr>
                <w:lang w:val="en-GB"/>
              </w:rPr>
              <w:t>May until June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  <w:r w:rsidRPr="0096123C">
              <w:rPr>
                <w:lang w:val="en-GB"/>
              </w:rPr>
              <w:t xml:space="preserve">Oleg, </w:t>
            </w:r>
            <w:proofErr w:type="spellStart"/>
            <w:r w:rsidRPr="0096123C">
              <w:rPr>
                <w:lang w:val="en-GB"/>
              </w:rPr>
              <w:t>Mirko</w:t>
            </w:r>
            <w:proofErr w:type="spellEnd"/>
            <w:r w:rsidRPr="0096123C">
              <w:rPr>
                <w:lang w:val="en-GB"/>
              </w:rPr>
              <w:t xml:space="preserve">, Manfred, Thorsten, </w:t>
            </w:r>
            <w:proofErr w:type="spellStart"/>
            <w:r w:rsidRPr="0096123C">
              <w:rPr>
                <w:lang w:val="en-GB"/>
              </w:rPr>
              <w:t>Yue</w:t>
            </w:r>
            <w:proofErr w:type="spellEnd"/>
          </w:p>
        </w:tc>
      </w:tr>
      <w:tr w:rsidR="0096123C" w:rsidRPr="0096123C" w:rsidTr="00154B60"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23C" w:rsidRPr="0096123C" w:rsidRDefault="0096123C" w:rsidP="00154B60">
            <w:pPr>
              <w:snapToGrid w:val="0"/>
              <w:jc w:val="center"/>
              <w:rPr>
                <w:lang w:val="da-DK"/>
              </w:rPr>
            </w:pPr>
            <w:r w:rsidRPr="0096123C">
              <w:rPr>
                <w:lang w:val="da-DK"/>
              </w:rPr>
              <w:t>27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b/>
                <w:lang w:val="da-DK"/>
              </w:rPr>
            </w:pP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da-DK"/>
              </w:rPr>
            </w:pPr>
            <w:r w:rsidRPr="0096123C">
              <w:rPr>
                <w:lang w:val="da-DK"/>
              </w:rPr>
              <w:t>electronics for SiLi`s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  <w:r w:rsidRPr="0096123C">
              <w:rPr>
                <w:lang w:val="en-GB"/>
              </w:rPr>
              <w:t>May until June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  <w:proofErr w:type="spellStart"/>
            <w:r w:rsidRPr="0096123C">
              <w:rPr>
                <w:lang w:val="en-GB"/>
              </w:rPr>
              <w:t>Mirko</w:t>
            </w:r>
            <w:proofErr w:type="spellEnd"/>
            <w:r w:rsidRPr="0096123C">
              <w:rPr>
                <w:lang w:val="en-GB"/>
              </w:rPr>
              <w:t xml:space="preserve">, Manfred, Oleg, </w:t>
            </w:r>
            <w:proofErr w:type="spellStart"/>
            <w:r w:rsidRPr="0096123C">
              <w:rPr>
                <w:lang w:val="en-GB"/>
              </w:rPr>
              <w:t>Yue</w:t>
            </w:r>
            <w:proofErr w:type="spellEnd"/>
          </w:p>
        </w:tc>
      </w:tr>
      <w:tr w:rsidR="0096123C" w:rsidRPr="0096123C" w:rsidTr="00154B60"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23C" w:rsidRPr="0096123C" w:rsidRDefault="0096123C" w:rsidP="00154B60">
            <w:pPr>
              <w:snapToGrid w:val="0"/>
              <w:jc w:val="center"/>
              <w:rPr>
                <w:lang w:val="da-DK"/>
              </w:rPr>
            </w:pPr>
            <w:r w:rsidRPr="0096123C">
              <w:rPr>
                <w:lang w:val="da-DK"/>
              </w:rPr>
              <w:t>28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b/>
                <w:lang w:val="da-DK"/>
              </w:rPr>
            </w:pP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da-DK"/>
              </w:rPr>
            </w:pPr>
            <w:r w:rsidRPr="0096123C">
              <w:rPr>
                <w:lang w:val="da-DK"/>
              </w:rPr>
              <w:t>data aquisition, slow control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  <w:r w:rsidRPr="0096123C">
              <w:rPr>
                <w:lang w:val="en-GB"/>
              </w:rPr>
              <w:t>June until September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  <w:proofErr w:type="spellStart"/>
            <w:r w:rsidRPr="0096123C">
              <w:rPr>
                <w:lang w:val="en-GB"/>
              </w:rPr>
              <w:t>Mirko</w:t>
            </w:r>
            <w:proofErr w:type="spellEnd"/>
            <w:r w:rsidRPr="0096123C">
              <w:rPr>
                <w:lang w:val="en-GB"/>
              </w:rPr>
              <w:t xml:space="preserve">, Oleg, </w:t>
            </w:r>
            <w:proofErr w:type="spellStart"/>
            <w:r w:rsidRPr="0096123C">
              <w:rPr>
                <w:lang w:val="en-GB"/>
              </w:rPr>
              <w:t>Yue</w:t>
            </w:r>
            <w:proofErr w:type="spellEnd"/>
          </w:p>
        </w:tc>
      </w:tr>
      <w:tr w:rsidR="0096123C" w:rsidRPr="0096123C" w:rsidTr="00154B60"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23C" w:rsidRPr="0096123C" w:rsidRDefault="0096123C" w:rsidP="00154B60">
            <w:pPr>
              <w:snapToGrid w:val="0"/>
              <w:jc w:val="center"/>
              <w:rPr>
                <w:lang w:val="da-DK"/>
              </w:rPr>
            </w:pPr>
            <w:r w:rsidRPr="0096123C">
              <w:rPr>
                <w:lang w:val="da-DK"/>
              </w:rPr>
              <w:t>29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b/>
                <w:lang w:val="da-DK"/>
              </w:rPr>
            </w:pP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da-DK"/>
              </w:rPr>
            </w:pPr>
            <w:r w:rsidRPr="0096123C">
              <w:rPr>
                <w:lang w:val="da-DK"/>
              </w:rPr>
              <w:t>cabling to ”Messhütte”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  <w:r w:rsidRPr="0096123C">
              <w:rPr>
                <w:lang w:val="en-GB"/>
              </w:rPr>
              <w:t>August until September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  <w:proofErr w:type="spellStart"/>
            <w:r w:rsidRPr="0096123C">
              <w:rPr>
                <w:lang w:val="en-GB"/>
              </w:rPr>
              <w:t>Mirko</w:t>
            </w:r>
            <w:proofErr w:type="spellEnd"/>
            <w:r w:rsidRPr="0096123C">
              <w:rPr>
                <w:lang w:val="en-GB"/>
              </w:rPr>
              <w:t xml:space="preserve">, Oleg, </w:t>
            </w:r>
            <w:proofErr w:type="spellStart"/>
            <w:r w:rsidRPr="0096123C">
              <w:rPr>
                <w:lang w:val="en-GB"/>
              </w:rPr>
              <w:t>Brano</w:t>
            </w:r>
            <w:proofErr w:type="spellEnd"/>
            <w:r w:rsidRPr="0096123C">
              <w:rPr>
                <w:lang w:val="en-GB"/>
              </w:rPr>
              <w:t xml:space="preserve">, </w:t>
            </w:r>
            <w:proofErr w:type="spellStart"/>
            <w:r w:rsidRPr="0096123C">
              <w:rPr>
                <w:lang w:val="en-GB"/>
              </w:rPr>
              <w:t>Yue</w:t>
            </w:r>
            <w:proofErr w:type="spellEnd"/>
            <w:r w:rsidRPr="0096123C">
              <w:rPr>
                <w:lang w:val="en-GB"/>
              </w:rPr>
              <w:t xml:space="preserve">, Ali, </w:t>
            </w:r>
            <w:proofErr w:type="spellStart"/>
            <w:r w:rsidRPr="0096123C">
              <w:rPr>
                <w:lang w:val="en-GB"/>
              </w:rPr>
              <w:t>Soumya</w:t>
            </w:r>
            <w:proofErr w:type="spellEnd"/>
          </w:p>
        </w:tc>
      </w:tr>
      <w:tr w:rsidR="0096123C" w:rsidRPr="0096123C" w:rsidTr="00154B60"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23C" w:rsidRPr="0096123C" w:rsidRDefault="0096123C" w:rsidP="00154B60">
            <w:pPr>
              <w:snapToGrid w:val="0"/>
              <w:jc w:val="center"/>
              <w:rPr>
                <w:lang w:val="da-DK"/>
              </w:rPr>
            </w:pPr>
            <w:r w:rsidRPr="0096123C">
              <w:rPr>
                <w:lang w:val="da-DK"/>
              </w:rPr>
              <w:t>30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b/>
                <w:lang w:val="da-DK"/>
              </w:rPr>
            </w:pPr>
            <w:r w:rsidRPr="0096123C">
              <w:rPr>
                <w:b/>
                <w:lang w:val="da-DK"/>
              </w:rPr>
              <w:t>simulations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da-DK"/>
              </w:rPr>
            </w:pPr>
            <w:r w:rsidRPr="0096123C">
              <w:rPr>
                <w:lang w:val="da-DK"/>
              </w:rPr>
              <w:t>aperture design and performance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  <w:r w:rsidRPr="0096123C">
              <w:rPr>
                <w:lang w:val="en-GB"/>
              </w:rPr>
              <w:t>now until February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rPr>
                <w:lang w:val="en-GB"/>
              </w:rPr>
            </w:pPr>
            <w:proofErr w:type="spellStart"/>
            <w:r w:rsidRPr="0096123C">
              <w:rPr>
                <w:lang w:val="en-GB"/>
              </w:rPr>
              <w:t>Mirko</w:t>
            </w:r>
            <w:proofErr w:type="spellEnd"/>
            <w:r w:rsidRPr="0096123C">
              <w:rPr>
                <w:lang w:val="en-GB"/>
              </w:rPr>
              <w:t>, Oleg,</w:t>
            </w:r>
          </w:p>
          <w:p w:rsidR="0096123C" w:rsidRPr="0096123C" w:rsidRDefault="0096123C" w:rsidP="00154B60">
            <w:pPr>
              <w:snapToGrid w:val="0"/>
              <w:rPr>
                <w:lang w:val="en-GB"/>
              </w:rPr>
            </w:pPr>
            <w:r w:rsidRPr="0096123C">
              <w:rPr>
                <w:lang w:val="en-GB"/>
              </w:rPr>
              <w:t>Thorsten</w:t>
            </w:r>
          </w:p>
        </w:tc>
      </w:tr>
      <w:tr w:rsidR="0096123C" w:rsidRPr="0096123C" w:rsidTr="00154B60"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23C" w:rsidRPr="0096123C" w:rsidRDefault="0096123C" w:rsidP="00154B60">
            <w:pPr>
              <w:snapToGrid w:val="0"/>
              <w:jc w:val="center"/>
              <w:rPr>
                <w:lang w:val="da-DK"/>
              </w:rPr>
            </w:pPr>
            <w:r w:rsidRPr="0096123C">
              <w:rPr>
                <w:lang w:val="da-DK"/>
              </w:rPr>
              <w:t>31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jc w:val="center"/>
              <w:rPr>
                <w:b/>
                <w:lang w:val="da-DK"/>
              </w:rPr>
            </w:pP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jc w:val="center"/>
              <w:rPr>
                <w:lang w:val="en-GB"/>
              </w:rPr>
            </w:pPr>
            <w:r w:rsidRPr="0096123C">
              <w:rPr>
                <w:lang w:val="en-GB"/>
              </w:rPr>
              <w:t>cross sections and count rates for (</w:t>
            </w:r>
            <w:proofErr w:type="spellStart"/>
            <w:r w:rsidRPr="0096123C">
              <w:rPr>
                <w:lang w:val="en-GB"/>
              </w:rPr>
              <w:t>p,p</w:t>
            </w:r>
            <w:proofErr w:type="spellEnd"/>
            <w:r w:rsidRPr="0096123C">
              <w:rPr>
                <w:lang w:val="en-GB"/>
              </w:rPr>
              <w:t>), (</w:t>
            </w:r>
            <w:proofErr w:type="spellStart"/>
            <w:r w:rsidRPr="0096123C">
              <w:rPr>
                <w:lang w:val="en-GB"/>
              </w:rPr>
              <w:t>p,p</w:t>
            </w:r>
            <w:proofErr w:type="spellEnd"/>
            <w:r w:rsidRPr="0096123C">
              <w:rPr>
                <w:lang w:val="en-GB"/>
              </w:rPr>
              <w:t>`), (α,α`)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jc w:val="center"/>
              <w:rPr>
                <w:lang w:val="en-GB"/>
              </w:rPr>
            </w:pPr>
            <w:r w:rsidRPr="0096123C">
              <w:rPr>
                <w:lang w:val="en-GB"/>
              </w:rPr>
              <w:t>now until March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jc w:val="center"/>
              <w:rPr>
                <w:lang w:val="en-GB"/>
              </w:rPr>
            </w:pPr>
            <w:proofErr w:type="spellStart"/>
            <w:r w:rsidRPr="0096123C">
              <w:rPr>
                <w:lang w:val="en-GB"/>
              </w:rPr>
              <w:t>Mirko</w:t>
            </w:r>
            <w:proofErr w:type="spellEnd"/>
            <w:r w:rsidRPr="0096123C">
              <w:rPr>
                <w:lang w:val="en-GB"/>
              </w:rPr>
              <w:t>, Oleg, Catherine, Nasser, Milano</w:t>
            </w:r>
          </w:p>
        </w:tc>
      </w:tr>
      <w:tr w:rsidR="0096123C" w:rsidRPr="0096123C" w:rsidTr="00154B60"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23C" w:rsidRPr="0096123C" w:rsidRDefault="0096123C" w:rsidP="00154B60">
            <w:pPr>
              <w:snapToGrid w:val="0"/>
              <w:jc w:val="center"/>
              <w:rPr>
                <w:lang w:val="en-GB"/>
              </w:rPr>
            </w:pPr>
            <w:r w:rsidRPr="0096123C">
              <w:rPr>
                <w:lang w:val="en-GB"/>
              </w:rPr>
              <w:t>32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jc w:val="center"/>
              <w:rPr>
                <w:b/>
                <w:lang w:val="en-GB"/>
              </w:rPr>
            </w:pPr>
            <w:r w:rsidRPr="0096123C">
              <w:rPr>
                <w:b/>
                <w:lang w:val="en-GB"/>
              </w:rPr>
              <w:t xml:space="preserve">final setup and test </w:t>
            </w: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jc w:val="center"/>
              <w:rPr>
                <w:lang w:val="en-GB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jc w:val="center"/>
              <w:rPr>
                <w:lang w:val="en-GB"/>
              </w:rPr>
            </w:pPr>
            <w:r w:rsidRPr="0096123C">
              <w:rPr>
                <w:lang w:val="en-GB"/>
              </w:rPr>
              <w:t>September until October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23C" w:rsidRPr="0096123C" w:rsidRDefault="0096123C" w:rsidP="00154B60">
            <w:pPr>
              <w:snapToGrid w:val="0"/>
              <w:jc w:val="center"/>
              <w:rPr>
                <w:lang w:val="en-GB"/>
              </w:rPr>
            </w:pPr>
            <w:r w:rsidRPr="0096123C">
              <w:rPr>
                <w:lang w:val="en-GB"/>
              </w:rPr>
              <w:t>all</w:t>
            </w:r>
          </w:p>
        </w:tc>
      </w:tr>
    </w:tbl>
    <w:p w:rsidR="00383A72" w:rsidRDefault="00383A72" w:rsidP="00B4012C">
      <w:pPr>
        <w:rPr>
          <w:lang w:val="en-GB"/>
        </w:rPr>
      </w:pPr>
    </w:p>
    <w:p w:rsidR="00B4012C" w:rsidRPr="00B4012C" w:rsidRDefault="00B4012C" w:rsidP="00B4012C">
      <w:pPr>
        <w:rPr>
          <w:rFonts w:cstheme="minorHAnsi"/>
          <w:b/>
          <w:lang w:val="en-GB"/>
        </w:rPr>
      </w:pPr>
      <w:r w:rsidRPr="00B4012C">
        <w:rPr>
          <w:b/>
        </w:rPr>
        <w:lastRenderedPageBreak/>
        <w:t>Annex 2:</w:t>
      </w:r>
      <w:r>
        <w:rPr>
          <w:b/>
        </w:rPr>
        <w:t xml:space="preserve"> </w:t>
      </w:r>
      <w:r w:rsidRPr="00B4012C">
        <w:rPr>
          <w:rFonts w:cstheme="minorHAnsi"/>
          <w:b/>
          <w:lang w:val="en-GB"/>
        </w:rPr>
        <w:t>Swagelok flexible stainless steel tubing</w:t>
      </w:r>
    </w:p>
    <w:p w:rsidR="00B4012C" w:rsidRPr="00B4012C" w:rsidRDefault="00B4012C" w:rsidP="00B4012C">
      <w:pPr>
        <w:rPr>
          <w:rFonts w:cstheme="minorHAnsi"/>
          <w:lang w:val="en-GB"/>
        </w:rPr>
      </w:pPr>
    </w:p>
    <w:p w:rsidR="00B4012C" w:rsidRPr="00B4012C" w:rsidRDefault="00D65CB4" w:rsidP="00B4012C">
      <w:pPr>
        <w:rPr>
          <w:rFonts w:cstheme="minorHAnsi"/>
          <w:lang w:val="en-GB"/>
        </w:rPr>
      </w:pPr>
      <w:hyperlink r:id="rId7" w:history="1">
        <w:r w:rsidR="00B4012C" w:rsidRPr="00B4012C">
          <w:rPr>
            <w:rStyle w:val="Hyperlink"/>
            <w:rFonts w:cstheme="minorHAnsi"/>
            <w:b/>
            <w:bCs/>
            <w:color w:val="000000" w:themeColor="text1"/>
            <w:lang w:val="en-GB"/>
          </w:rPr>
          <w:t>321-4-X-12FMR</w:t>
        </w:r>
      </w:hyperlink>
      <w:r w:rsidR="00B4012C" w:rsidRPr="00B4012C">
        <w:rPr>
          <w:rFonts w:cstheme="minorHAnsi"/>
          <w:color w:val="000000" w:themeColor="text1"/>
          <w:lang w:val="en-GB"/>
        </w:rPr>
        <w:t xml:space="preserve"> ¼“, variable length, nominal – 12” (30 cm)</w:t>
      </w:r>
      <w:r w:rsidR="00B4012C" w:rsidRPr="00B4012C">
        <w:rPr>
          <w:rFonts w:cstheme="minorHAnsi"/>
          <w:lang w:val="en-GB"/>
        </w:rPr>
        <w:t xml:space="preserve"> </w:t>
      </w:r>
    </w:p>
    <w:p w:rsidR="00B4012C" w:rsidRPr="00B4012C" w:rsidRDefault="00B4012C" w:rsidP="00B4012C">
      <w:pPr>
        <w:rPr>
          <w:rFonts w:cstheme="minorHAnsi"/>
        </w:rPr>
      </w:pPr>
    </w:p>
    <w:p w:rsidR="00B4012C" w:rsidRPr="00B4012C" w:rsidRDefault="00B4012C" w:rsidP="00B4012C">
      <w:pPr>
        <w:rPr>
          <w:rFonts w:cstheme="minorHAnsi"/>
        </w:rPr>
      </w:pPr>
      <w:r w:rsidRPr="00B4012C">
        <w:rPr>
          <w:rFonts w:cstheme="minorHAnsi"/>
          <w:noProof/>
          <w:color w:val="333333"/>
          <w:lang w:val="nl-NL" w:eastAsia="nl-NL"/>
        </w:rPr>
        <w:drawing>
          <wp:inline distT="0" distB="0" distL="0" distR="0" wp14:anchorId="033CE15E" wp14:editId="519E984E">
            <wp:extent cx="3804804" cy="1448996"/>
            <wp:effectExtent l="19050" t="0" r="5196" b="0"/>
            <wp:docPr id="1" name="ctl00_cntMain_ucProductImage_imgLarge" descr="http://www.swagelok.com/images/product_images/large/321-4-X-12FM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ntMain_ucProductImage_imgLarge" descr="http://www.swagelok.com/images/product_images/large/321-4-X-12FM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25" cy="1448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12C" w:rsidRPr="00B4012C" w:rsidRDefault="00B4012C" w:rsidP="00B4012C">
      <w:pPr>
        <w:rPr>
          <w:rFonts w:cstheme="minorHAnsi"/>
          <w:color w:val="000000" w:themeColor="text1"/>
          <w:lang w:val="en-GB"/>
        </w:rPr>
      </w:pPr>
      <w:r w:rsidRPr="00B4012C">
        <w:rPr>
          <w:rFonts w:cstheme="minorHAnsi"/>
          <w:color w:val="000000" w:themeColor="text1"/>
          <w:lang w:val="en-GB"/>
        </w:rPr>
        <w:t xml:space="preserve"> </w:t>
      </w:r>
    </w:p>
    <w:p w:rsidR="00B4012C" w:rsidRPr="00B4012C" w:rsidRDefault="00B4012C" w:rsidP="00B4012C">
      <w:pPr>
        <w:rPr>
          <w:rFonts w:cstheme="minorHAnsi"/>
          <w:lang w:val="en-GB"/>
        </w:rPr>
      </w:pPr>
      <w:r w:rsidRPr="00B4012C">
        <w:rPr>
          <w:rStyle w:val="productlink1"/>
          <w:rFonts w:cstheme="minorHAnsi"/>
          <w:color w:val="333333"/>
          <w:sz w:val="22"/>
          <w:szCs w:val="22"/>
        </w:rPr>
        <w:t xml:space="preserve">321-4-X-12DFR </w:t>
      </w:r>
      <w:r w:rsidRPr="00B4012C">
        <w:rPr>
          <w:rFonts w:cstheme="minorHAnsi"/>
          <w:color w:val="000000" w:themeColor="text1"/>
          <w:lang w:val="en-GB"/>
        </w:rPr>
        <w:t>¼“, variable length, nominal – 12” (30 cm)</w:t>
      </w:r>
      <w:r w:rsidRPr="00B4012C">
        <w:rPr>
          <w:rFonts w:cstheme="minorHAnsi"/>
          <w:lang w:val="en-GB"/>
        </w:rPr>
        <w:t xml:space="preserve"> </w:t>
      </w:r>
    </w:p>
    <w:p w:rsidR="00B4012C" w:rsidRPr="00B4012C" w:rsidRDefault="00B4012C" w:rsidP="00B4012C">
      <w:pPr>
        <w:rPr>
          <w:rFonts w:cstheme="minorHAnsi"/>
          <w:lang w:val="en-GB"/>
        </w:rPr>
      </w:pPr>
    </w:p>
    <w:p w:rsidR="00B4012C" w:rsidRPr="00B4012C" w:rsidRDefault="00B4012C" w:rsidP="00B4012C">
      <w:pPr>
        <w:rPr>
          <w:rFonts w:cstheme="minorHAnsi"/>
        </w:rPr>
      </w:pPr>
      <w:r w:rsidRPr="00B4012C">
        <w:rPr>
          <w:rFonts w:cstheme="minorHAnsi"/>
          <w:noProof/>
          <w:color w:val="333333"/>
          <w:lang w:val="nl-NL" w:eastAsia="nl-NL"/>
        </w:rPr>
        <w:drawing>
          <wp:inline distT="0" distB="0" distL="0" distR="0" wp14:anchorId="4C45DB47" wp14:editId="2EFA15B3">
            <wp:extent cx="3686051" cy="1474420"/>
            <wp:effectExtent l="19050" t="0" r="0" b="0"/>
            <wp:docPr id="4" name="ctl00_cntMain_ucProductImage_imgLarge" descr="http://www.swagelok.com/images/product_images/large/321-4-X-12D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ntMain_ucProductImage_imgLarge" descr="http://www.swagelok.com/images/product_images/large/321-4-X-12DF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636" cy="1476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12C" w:rsidRPr="00B4012C" w:rsidRDefault="00B4012C" w:rsidP="00B4012C">
      <w:pPr>
        <w:rPr>
          <w:rFonts w:cstheme="minorHAnsi"/>
        </w:rPr>
      </w:pPr>
      <w:r w:rsidRPr="00B4012C">
        <w:rPr>
          <w:rFonts w:cstheme="minorHAnsi"/>
        </w:rPr>
        <w:t>Price – 136 euro (30 cm)</w:t>
      </w:r>
    </w:p>
    <w:p w:rsidR="00B4012C" w:rsidRPr="00B4012C" w:rsidRDefault="00B4012C" w:rsidP="00B4012C">
      <w:pPr>
        <w:rPr>
          <w:rFonts w:cstheme="minorHAnsi"/>
          <w:lang w:val="en-GB"/>
        </w:rPr>
      </w:pPr>
      <w:r w:rsidRPr="00B4012C">
        <w:rPr>
          <w:rStyle w:val="productlink1"/>
          <w:rFonts w:cstheme="minorHAnsi"/>
          <w:color w:val="333333"/>
          <w:sz w:val="22"/>
          <w:szCs w:val="22"/>
        </w:rPr>
        <w:t xml:space="preserve">321-4-X-12 </w:t>
      </w:r>
      <w:r w:rsidRPr="00B4012C">
        <w:rPr>
          <w:rFonts w:cstheme="minorHAnsi"/>
          <w:color w:val="000000" w:themeColor="text1"/>
          <w:lang w:val="en-GB"/>
        </w:rPr>
        <w:t>¼“, variable length, nominal – 12” (30 cm)</w:t>
      </w:r>
      <w:r w:rsidRPr="00B4012C">
        <w:rPr>
          <w:rFonts w:cstheme="minorHAnsi"/>
          <w:lang w:val="en-GB"/>
        </w:rPr>
        <w:t xml:space="preserve"> </w:t>
      </w:r>
    </w:p>
    <w:p w:rsidR="00B4012C" w:rsidRPr="00B4012C" w:rsidRDefault="00B4012C" w:rsidP="00B4012C">
      <w:pPr>
        <w:rPr>
          <w:rFonts w:cstheme="minorHAnsi"/>
          <w:lang w:val="en-GB"/>
        </w:rPr>
      </w:pPr>
    </w:p>
    <w:p w:rsidR="00B4012C" w:rsidRPr="00B4012C" w:rsidRDefault="00B4012C" w:rsidP="00B4012C">
      <w:pPr>
        <w:rPr>
          <w:rFonts w:cstheme="minorHAnsi"/>
        </w:rPr>
      </w:pPr>
      <w:r w:rsidRPr="00B4012C">
        <w:rPr>
          <w:rFonts w:cstheme="minorHAnsi"/>
          <w:noProof/>
          <w:color w:val="333333"/>
          <w:lang w:val="nl-NL" w:eastAsia="nl-NL"/>
        </w:rPr>
        <w:drawing>
          <wp:inline distT="0" distB="0" distL="0" distR="0" wp14:anchorId="4B1F44E0" wp14:editId="09A21ED8">
            <wp:extent cx="3567298" cy="1318711"/>
            <wp:effectExtent l="19050" t="0" r="0" b="0"/>
            <wp:docPr id="7" name="ctl00_cntMain_ucProductImage_imgLarge" descr="http://www.swagelok.com/images/product_images/large/321-4-X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ntMain_ucProductImage_imgLarge" descr="http://www.swagelok.com/images/product_images/large/321-4-X-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170" cy="1320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12C" w:rsidRPr="00B4012C" w:rsidRDefault="00B4012C" w:rsidP="00B4012C">
      <w:pPr>
        <w:rPr>
          <w:rFonts w:cstheme="minorHAnsi"/>
        </w:rPr>
      </w:pPr>
    </w:p>
    <w:p w:rsidR="00B4012C" w:rsidRPr="00B4012C" w:rsidRDefault="00B4012C" w:rsidP="00B4012C">
      <w:pPr>
        <w:rPr>
          <w:rFonts w:cstheme="minorHAnsi"/>
        </w:rPr>
      </w:pPr>
      <w:r w:rsidRPr="00B4012C">
        <w:rPr>
          <w:rFonts w:cstheme="minorHAnsi"/>
        </w:rPr>
        <w:t>Price – 55 euro (30 cm)</w:t>
      </w:r>
    </w:p>
    <w:p w:rsidR="00092C28" w:rsidRDefault="00092C28"/>
    <w:p w:rsidR="00092C28" w:rsidRDefault="00B4012C">
      <w:pPr>
        <w:rPr>
          <w:b/>
        </w:rPr>
      </w:pPr>
      <w:r w:rsidRPr="00B4012C">
        <w:rPr>
          <w:b/>
        </w:rPr>
        <w:lastRenderedPageBreak/>
        <w:t>Annex 3:</w:t>
      </w:r>
    </w:p>
    <w:p w:rsidR="00B4012C" w:rsidRDefault="00B4012C" w:rsidP="00B4012C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  <w:r w:rsidRPr="00BF6B4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In-vacuum 50-pol cables</w:t>
      </w:r>
    </w:p>
    <w:p w:rsidR="00B4012C" w:rsidRDefault="00B4012C" w:rsidP="00B4012C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</w:p>
    <w:p w:rsidR="00B4012C" w:rsidRPr="00BF6B43" w:rsidRDefault="00B4012C" w:rsidP="00B4012C">
      <w:pPr>
        <w:spacing w:after="0" w:line="240" w:lineRule="auto"/>
        <w:ind w:left="96"/>
        <w:rPr>
          <w:rFonts w:ascii="Arial" w:eastAsia="Times New Roman" w:hAnsi="Arial" w:cs="Arial"/>
          <w:color w:val="000000"/>
          <w:sz w:val="24"/>
          <w:szCs w:val="24"/>
          <w:lang w:eastAsia="de-CH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nl-NL" w:eastAsia="nl-NL"/>
        </w:rPr>
        <w:drawing>
          <wp:inline distT="0" distB="0" distL="0" distR="0" wp14:anchorId="7F0A0E8A" wp14:editId="3FDCB264">
            <wp:extent cx="3285744" cy="1824136"/>
            <wp:effectExtent l="19050" t="0" r="0" b="0"/>
            <wp:docPr id="32" name="Bild 1" descr="http://1.1.1.3/bmi/www2.ceramtec.com/catalog07/Drawings/21672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1.1.3/bmi/www2.ceramtec.com/catalog07/Drawings/21672c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401" cy="1824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12C" w:rsidRPr="00BF6B43" w:rsidRDefault="00B4012C" w:rsidP="00B4012C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</w:p>
    <w:p w:rsidR="00B4012C" w:rsidRDefault="00B4012C" w:rsidP="00B4012C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  <w:proofErr w:type="spellStart"/>
      <w:r w:rsidRPr="00BF6B4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Kapton</w:t>
      </w:r>
      <w:proofErr w:type="spellEnd"/>
      <w:r w:rsidRPr="00BF6B43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 isolated, 2x25 wires, 0.9 mm diameter, 30 mm wide</w:t>
      </w:r>
      <w:r>
        <w:rPr>
          <w:rFonts w:ascii="Arial" w:eastAsia="Times New Roman" w:hAnsi="Arial" w:cs="Arial"/>
          <w:color w:val="000000"/>
          <w:sz w:val="20"/>
          <w:szCs w:val="20"/>
          <w:lang w:eastAsia="de-CH"/>
        </w:rPr>
        <w:t>, 80 cm long</w:t>
      </w:r>
    </w:p>
    <w:p w:rsidR="00B4012C" w:rsidRDefault="00B4012C" w:rsidP="00B4012C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</w:p>
    <w:p w:rsidR="00B4012C" w:rsidRDefault="00B4012C" w:rsidP="00B4012C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In-vacuum connectors – Sub-D, 50-pol, PEEK,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CH"/>
        </w:rPr>
        <w:t>bakeable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 up to 250 deg.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  </w:t>
      </w:r>
    </w:p>
    <w:p w:rsidR="00B4012C" w:rsidRDefault="00B4012C" w:rsidP="00B4012C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</w:p>
    <w:p w:rsidR="00B4012C" w:rsidRPr="00156898" w:rsidRDefault="00B4012C" w:rsidP="00B4012C">
      <w:pPr>
        <w:spacing w:after="0" w:line="240" w:lineRule="auto"/>
        <w:ind w:left="96"/>
        <w:rPr>
          <w:rFonts w:ascii="Arial" w:eastAsia="Times New Roman" w:hAnsi="Arial" w:cs="Arial"/>
          <w:color w:val="000000"/>
          <w:sz w:val="24"/>
          <w:szCs w:val="24"/>
          <w:lang w:eastAsia="de-CH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nl-NL" w:eastAsia="nl-NL"/>
        </w:rPr>
        <w:drawing>
          <wp:inline distT="0" distB="0" distL="0" distR="0" wp14:anchorId="10B477EE" wp14:editId="76699184">
            <wp:extent cx="3810000" cy="1896110"/>
            <wp:effectExtent l="19050" t="0" r="0" b="0"/>
            <wp:docPr id="3" name="Bild 3" descr="http://1.1.1.3/bmi/www2.ceramtec.com/catalog07/Drawings/168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1.1.3/bmi/www2.ceramtec.com/catalog07/Drawings/16810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9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12C" w:rsidRPr="004058C1" w:rsidRDefault="00B4012C" w:rsidP="00B4012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CH"/>
        </w:rPr>
      </w:pPr>
    </w:p>
    <w:p w:rsidR="00B4012C" w:rsidRPr="007D4593" w:rsidRDefault="00B4012C" w:rsidP="00B4012C">
      <w:pPr>
        <w:rPr>
          <w:b/>
          <w:sz w:val="36"/>
          <w:szCs w:val="36"/>
        </w:rPr>
      </w:pPr>
      <w:r w:rsidRPr="007D4593">
        <w:rPr>
          <w:b/>
          <w:sz w:val="36"/>
          <w:szCs w:val="36"/>
        </w:rPr>
        <w:t xml:space="preserve">Price for cable + connector </w:t>
      </w:r>
    </w:p>
    <w:p w:rsidR="00B4012C" w:rsidRPr="007D4593" w:rsidRDefault="00B4012C" w:rsidP="00B4012C">
      <w:pPr>
        <w:rPr>
          <w:b/>
          <w:sz w:val="36"/>
          <w:szCs w:val="36"/>
        </w:rPr>
      </w:pPr>
      <w:proofErr w:type="spellStart"/>
      <w:r w:rsidRPr="007D4593">
        <w:rPr>
          <w:b/>
          <w:sz w:val="36"/>
          <w:szCs w:val="36"/>
        </w:rPr>
        <w:t>Accu</w:t>
      </w:r>
      <w:proofErr w:type="spellEnd"/>
      <w:r w:rsidRPr="007D4593">
        <w:rPr>
          <w:b/>
          <w:sz w:val="36"/>
          <w:szCs w:val="36"/>
        </w:rPr>
        <w:t>-Glass Instruments</w:t>
      </w:r>
      <w:r w:rsidRPr="007D4593">
        <w:rPr>
          <w:b/>
          <w:sz w:val="36"/>
          <w:szCs w:val="36"/>
        </w:rPr>
        <w:tab/>
      </w:r>
      <w:r w:rsidRPr="007D4593">
        <w:rPr>
          <w:b/>
          <w:sz w:val="36"/>
          <w:szCs w:val="36"/>
        </w:rPr>
        <w:tab/>
        <w:t>- 450 euro (from online-catalog)</w:t>
      </w:r>
    </w:p>
    <w:p w:rsidR="00B4012C" w:rsidRPr="007D4593" w:rsidRDefault="00B4012C" w:rsidP="00B4012C">
      <w:pPr>
        <w:rPr>
          <w:b/>
          <w:sz w:val="36"/>
          <w:szCs w:val="36"/>
        </w:rPr>
      </w:pPr>
      <w:proofErr w:type="spellStart"/>
      <w:r w:rsidRPr="007D4593">
        <w:rPr>
          <w:b/>
          <w:sz w:val="36"/>
          <w:szCs w:val="36"/>
        </w:rPr>
        <w:t>Caburn</w:t>
      </w:r>
      <w:proofErr w:type="spellEnd"/>
      <w:r w:rsidRPr="007D4593">
        <w:rPr>
          <w:b/>
          <w:sz w:val="36"/>
          <w:szCs w:val="36"/>
        </w:rPr>
        <w:t xml:space="preserve"> MDC</w:t>
      </w:r>
      <w:r w:rsidRPr="007D4593">
        <w:rPr>
          <w:b/>
          <w:sz w:val="36"/>
          <w:szCs w:val="36"/>
        </w:rPr>
        <w:tab/>
      </w:r>
      <w:r w:rsidRPr="007D4593">
        <w:rPr>
          <w:b/>
          <w:sz w:val="36"/>
          <w:szCs w:val="36"/>
        </w:rPr>
        <w:tab/>
      </w:r>
      <w:r w:rsidRPr="007D4593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       </w:t>
      </w:r>
      <w:r w:rsidRPr="007D4593">
        <w:rPr>
          <w:b/>
          <w:sz w:val="36"/>
          <w:szCs w:val="36"/>
        </w:rPr>
        <w:t>- 290 euro (offer 01.03.12)</w:t>
      </w:r>
    </w:p>
    <w:p w:rsidR="00B4012C" w:rsidRPr="007D4593" w:rsidRDefault="00B4012C" w:rsidP="00B4012C">
      <w:pPr>
        <w:rPr>
          <w:b/>
          <w:sz w:val="36"/>
          <w:szCs w:val="36"/>
        </w:rPr>
      </w:pPr>
      <w:proofErr w:type="spellStart"/>
      <w:r w:rsidRPr="007D4593">
        <w:rPr>
          <w:b/>
          <w:sz w:val="36"/>
          <w:szCs w:val="36"/>
        </w:rPr>
        <w:t>CeramTec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 </w:t>
      </w:r>
      <w:r w:rsidRPr="007D4593">
        <w:rPr>
          <w:b/>
          <w:sz w:val="36"/>
          <w:szCs w:val="36"/>
        </w:rPr>
        <w:t>- 700 euro (offer 02.03.12)</w:t>
      </w:r>
    </w:p>
    <w:p w:rsidR="00B4012C" w:rsidRPr="00B4012C" w:rsidRDefault="00B4012C">
      <w:pPr>
        <w:rPr>
          <w:b/>
        </w:rPr>
      </w:pPr>
    </w:p>
    <w:p w:rsidR="00092C28" w:rsidRDefault="00092C28"/>
    <w:p w:rsidR="00092C28" w:rsidRDefault="00083D25">
      <w:pPr>
        <w:rPr>
          <w:b/>
        </w:rPr>
      </w:pPr>
      <w:r w:rsidRPr="00083D25">
        <w:rPr>
          <w:b/>
        </w:rPr>
        <w:lastRenderedPageBreak/>
        <w:t>Annex 4:</w:t>
      </w:r>
      <w:r>
        <w:rPr>
          <w:b/>
        </w:rPr>
        <w:t xml:space="preserve"> </w:t>
      </w:r>
      <w:r>
        <w:rPr>
          <w:b/>
          <w:noProof/>
          <w:lang w:val="nl-NL" w:eastAsia="nl-NL"/>
        </w:rPr>
        <w:drawing>
          <wp:inline distT="0" distB="0" distL="0" distR="0">
            <wp:extent cx="5731510" cy="4298315"/>
            <wp:effectExtent l="0" t="0" r="2540" b="698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w_control_schem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B56" w:rsidRPr="00083D25" w:rsidRDefault="003F6B56">
      <w:pPr>
        <w:rPr>
          <w:b/>
        </w:rPr>
      </w:pPr>
      <w:r>
        <w:rPr>
          <w:b/>
          <w:noProof/>
          <w:lang w:val="nl-NL" w:eastAsia="nl-NL"/>
        </w:rPr>
        <w:lastRenderedPageBreak/>
        <w:drawing>
          <wp:inline distT="0" distB="0" distL="0" distR="0">
            <wp:extent cx="5731510" cy="4298315"/>
            <wp:effectExtent l="0" t="0" r="2540" b="698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w_control_scheme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C28" w:rsidRPr="004659AB" w:rsidRDefault="00092C28"/>
    <w:sectPr w:rsidR="00092C28" w:rsidRPr="004659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603"/>
    <w:multiLevelType w:val="hybridMultilevel"/>
    <w:tmpl w:val="82FC8C0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A24F26"/>
    <w:multiLevelType w:val="hybridMultilevel"/>
    <w:tmpl w:val="2FE60E1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B284F"/>
    <w:multiLevelType w:val="hybridMultilevel"/>
    <w:tmpl w:val="B680DED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3E3B73"/>
    <w:multiLevelType w:val="hybridMultilevel"/>
    <w:tmpl w:val="C18E16F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B74604"/>
    <w:multiLevelType w:val="hybridMultilevel"/>
    <w:tmpl w:val="93DABFE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54560"/>
    <w:multiLevelType w:val="hybridMultilevel"/>
    <w:tmpl w:val="AD16BB64"/>
    <w:lvl w:ilvl="0" w:tplc="B3FC5D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24"/>
    <w:rsid w:val="00080224"/>
    <w:rsid w:val="00083D25"/>
    <w:rsid w:val="00092C28"/>
    <w:rsid w:val="000C0E94"/>
    <w:rsid w:val="001C6669"/>
    <w:rsid w:val="001E44A6"/>
    <w:rsid w:val="002106DB"/>
    <w:rsid w:val="00230E31"/>
    <w:rsid w:val="00277424"/>
    <w:rsid w:val="00283DB6"/>
    <w:rsid w:val="00292B27"/>
    <w:rsid w:val="002B323D"/>
    <w:rsid w:val="00345876"/>
    <w:rsid w:val="00383A72"/>
    <w:rsid w:val="00385CB0"/>
    <w:rsid w:val="003A607D"/>
    <w:rsid w:val="003F61C3"/>
    <w:rsid w:val="003F6B56"/>
    <w:rsid w:val="0040345B"/>
    <w:rsid w:val="00423BE2"/>
    <w:rsid w:val="004409E4"/>
    <w:rsid w:val="004546AD"/>
    <w:rsid w:val="004659AB"/>
    <w:rsid w:val="004A472E"/>
    <w:rsid w:val="004D0F44"/>
    <w:rsid w:val="004E5626"/>
    <w:rsid w:val="00557C3F"/>
    <w:rsid w:val="00560AAA"/>
    <w:rsid w:val="00600963"/>
    <w:rsid w:val="00627778"/>
    <w:rsid w:val="00673C6A"/>
    <w:rsid w:val="006A3819"/>
    <w:rsid w:val="006B2140"/>
    <w:rsid w:val="006C1947"/>
    <w:rsid w:val="007400ED"/>
    <w:rsid w:val="007720BB"/>
    <w:rsid w:val="00783D53"/>
    <w:rsid w:val="007C1282"/>
    <w:rsid w:val="007D1BF4"/>
    <w:rsid w:val="007F538F"/>
    <w:rsid w:val="008369E5"/>
    <w:rsid w:val="00890DE0"/>
    <w:rsid w:val="00893A53"/>
    <w:rsid w:val="008A23CA"/>
    <w:rsid w:val="008C29BA"/>
    <w:rsid w:val="00921190"/>
    <w:rsid w:val="00930914"/>
    <w:rsid w:val="00934296"/>
    <w:rsid w:val="0096123C"/>
    <w:rsid w:val="00981C72"/>
    <w:rsid w:val="00995E44"/>
    <w:rsid w:val="009B2EA1"/>
    <w:rsid w:val="009E1BAC"/>
    <w:rsid w:val="00A0582A"/>
    <w:rsid w:val="00A56267"/>
    <w:rsid w:val="00A94A92"/>
    <w:rsid w:val="00AC3633"/>
    <w:rsid w:val="00B4012C"/>
    <w:rsid w:val="00BA3664"/>
    <w:rsid w:val="00C11CAD"/>
    <w:rsid w:val="00C128EA"/>
    <w:rsid w:val="00C71E4C"/>
    <w:rsid w:val="00CC2D98"/>
    <w:rsid w:val="00CD70A9"/>
    <w:rsid w:val="00D63CC1"/>
    <w:rsid w:val="00D65CB4"/>
    <w:rsid w:val="00D6651C"/>
    <w:rsid w:val="00DA0FF5"/>
    <w:rsid w:val="00DD19AF"/>
    <w:rsid w:val="00DD30D5"/>
    <w:rsid w:val="00DE0B44"/>
    <w:rsid w:val="00E33265"/>
    <w:rsid w:val="00E77A24"/>
    <w:rsid w:val="00E97906"/>
    <w:rsid w:val="00ED6EE0"/>
    <w:rsid w:val="00F976C5"/>
    <w:rsid w:val="00FC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8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4012C"/>
    <w:rPr>
      <w:strike w:val="0"/>
      <w:dstrike w:val="0"/>
      <w:color w:val="00539F"/>
      <w:u w:val="none"/>
      <w:effect w:val="none"/>
    </w:rPr>
  </w:style>
  <w:style w:type="character" w:customStyle="1" w:styleId="productlink1">
    <w:name w:val="productlink1"/>
    <w:basedOn w:val="DefaultParagraphFont"/>
    <w:rsid w:val="00B4012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8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4012C"/>
    <w:rPr>
      <w:strike w:val="0"/>
      <w:dstrike w:val="0"/>
      <w:color w:val="00539F"/>
      <w:u w:val="none"/>
      <w:effect w:val="none"/>
    </w:rPr>
  </w:style>
  <w:style w:type="character" w:customStyle="1" w:styleId="productlink1">
    <w:name w:val="productlink1"/>
    <w:basedOn w:val="DefaultParagraphFont"/>
    <w:rsid w:val="00B4012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://www.swagelok.com/search/find_products_home.aspx?part=321-4-X-12FMR&amp;item=b43d74e7-13a7-49bc-9650-37708c1943ca" TargetMode="Externa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1F04A-FEE7-48BA-893A-6F195488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10</Pages>
  <Words>1338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Kernfysisch Versneller Instituut</Company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 Group</dc:creator>
  <cp:keywords/>
  <dc:description/>
  <cp:lastModifiedBy>Software Group</cp:lastModifiedBy>
  <cp:revision>36</cp:revision>
  <cp:lastPrinted>2012-03-06T11:30:00Z</cp:lastPrinted>
  <dcterms:created xsi:type="dcterms:W3CDTF">2012-03-05T08:58:00Z</dcterms:created>
  <dcterms:modified xsi:type="dcterms:W3CDTF">2012-03-12T13:37:00Z</dcterms:modified>
</cp:coreProperties>
</file>